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98" w:rsidRDefault="00DD5D98" w:rsidP="00DD5D98"/>
    <w:p w:rsidR="00732ECA" w:rsidRPr="00DD5D98" w:rsidRDefault="00DD5D98" w:rsidP="003F3CEE">
      <w:pPr>
        <w:pStyle w:val="Bezmezer"/>
      </w:pPr>
      <w:r w:rsidRPr="00DD5D98">
        <w:t>Metodický pokyn</w:t>
      </w:r>
    </w:p>
    <w:tbl>
      <w:tblPr>
        <w:tblStyle w:val="Mkatabulky"/>
        <w:tblW w:w="0" w:type="auto"/>
        <w:tblInd w:w="959" w:type="dxa"/>
        <w:tblLook w:val="04A0"/>
      </w:tblPr>
      <w:tblGrid>
        <w:gridCol w:w="3647"/>
        <w:gridCol w:w="3299"/>
      </w:tblGrid>
      <w:tr w:rsidR="00DD5D98" w:rsidTr="00DD5D98">
        <w:tc>
          <w:tcPr>
            <w:tcW w:w="3647" w:type="dxa"/>
          </w:tcPr>
          <w:p w:rsidR="00DD5D98" w:rsidRDefault="00DD5D98" w:rsidP="00DD5D98">
            <w:r>
              <w:t>Projekt</w:t>
            </w:r>
          </w:p>
        </w:tc>
        <w:tc>
          <w:tcPr>
            <w:tcW w:w="3299" w:type="dxa"/>
          </w:tcPr>
          <w:p w:rsidR="00DD5D98" w:rsidRDefault="00DD5D98" w:rsidP="00DD5D98">
            <w:r w:rsidRPr="00DD5D98">
              <w:t>CZ .1.07/1.1.36/02.0066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Autor</w:t>
            </w:r>
          </w:p>
        </w:tc>
        <w:tc>
          <w:tcPr>
            <w:tcW w:w="3299" w:type="dxa"/>
          </w:tcPr>
          <w:p w:rsidR="00DD5D98" w:rsidRDefault="00B370B9" w:rsidP="00DD5D98">
            <w:r>
              <w:t>Markéta  Šímová</w:t>
            </w:r>
          </w:p>
        </w:tc>
      </w:tr>
      <w:tr w:rsidR="00650990" w:rsidTr="00DD5D98">
        <w:tc>
          <w:tcPr>
            <w:tcW w:w="3647" w:type="dxa"/>
          </w:tcPr>
          <w:p w:rsidR="00650990" w:rsidRDefault="00650990" w:rsidP="00DD5D98">
            <w:r>
              <w:t>Předmět</w:t>
            </w:r>
          </w:p>
        </w:tc>
        <w:tc>
          <w:tcPr>
            <w:tcW w:w="3299" w:type="dxa"/>
          </w:tcPr>
          <w:p w:rsidR="00650990" w:rsidRDefault="00B370B9" w:rsidP="00DD5D98">
            <w:r>
              <w:t>Aplikovaná matematika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Výukový materiál téma</w:t>
            </w:r>
          </w:p>
        </w:tc>
        <w:tc>
          <w:tcPr>
            <w:tcW w:w="3299" w:type="dxa"/>
          </w:tcPr>
          <w:p w:rsidR="00DD5D98" w:rsidRDefault="00D0735B" w:rsidP="00FE0AEF">
            <w:r>
              <w:t>G</w:t>
            </w:r>
            <w:r w:rsidR="00D32C06">
              <w:t xml:space="preserve">oniometrické </w:t>
            </w:r>
            <w:r w:rsidR="00B370B9">
              <w:t xml:space="preserve">funkce </w:t>
            </w:r>
            <w:r w:rsidR="00D32C06">
              <w:t xml:space="preserve">- </w:t>
            </w:r>
            <w:r w:rsidR="00FE0AEF">
              <w:t>tangens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B370B9">
            <w:r>
              <w:t>Výukov</w:t>
            </w:r>
            <w:r w:rsidR="00B370B9">
              <w:t>ý</w:t>
            </w:r>
            <w:r>
              <w:t xml:space="preserve"> materiál soubor</w:t>
            </w:r>
          </w:p>
        </w:tc>
        <w:tc>
          <w:tcPr>
            <w:tcW w:w="3299" w:type="dxa"/>
          </w:tcPr>
          <w:p w:rsidR="00DD5D98" w:rsidRDefault="00496BCC" w:rsidP="00DD5D98">
            <w:r>
              <w:t>Funkce</w:t>
            </w:r>
          </w:p>
        </w:tc>
      </w:tr>
    </w:tbl>
    <w:p w:rsidR="00DD5D98" w:rsidRDefault="00DD5D98" w:rsidP="00DD5D98"/>
    <w:p w:rsidR="00B370B9" w:rsidRDefault="003F3CEE" w:rsidP="00B370B9">
      <w:pPr>
        <w:pStyle w:val="Nadpis1"/>
      </w:pPr>
      <w:r>
        <w:t>Obsah a vymezení výukového materiálu</w:t>
      </w:r>
      <w:r w:rsidR="000539E1">
        <w:t xml:space="preserve"> (anotace)</w:t>
      </w:r>
    </w:p>
    <w:p w:rsidR="00B370B9" w:rsidRPr="00B370B9" w:rsidRDefault="00FE0AEF" w:rsidP="00B370B9">
      <w:r>
        <w:t>Materiál zavádí goniometrickou funkci tangens, popisuje její vlastnosti</w:t>
      </w:r>
      <w:r w:rsidR="005F1BB5">
        <w:t xml:space="preserve">. </w:t>
      </w:r>
      <w:r w:rsidR="00B370B9">
        <w:t xml:space="preserve"> </w:t>
      </w:r>
      <w:r>
        <w:t xml:space="preserve">Dále ukazuje grafy funkcí, které jsou odvozeny od základní funkce tangens. Primárně je </w:t>
      </w:r>
      <w:r w:rsidR="0015634F">
        <w:t xml:space="preserve">určen </w:t>
      </w:r>
      <w:r>
        <w:t xml:space="preserve">jako výkladový materiál </w:t>
      </w:r>
      <w:r w:rsidR="0015634F">
        <w:t xml:space="preserve">pro studenty </w:t>
      </w:r>
      <w:r>
        <w:t>2. ročníku. Další využití materiálu je možné při samostudiu</w:t>
      </w:r>
      <w:r w:rsidR="00592134">
        <w:t xml:space="preserve">, </w:t>
      </w:r>
      <w:r w:rsidR="0015634F">
        <w:t xml:space="preserve"> k</w:t>
      </w:r>
      <w:r w:rsidR="00592134">
        <w:t xml:space="preserve"> opakování a </w:t>
      </w:r>
      <w:r w:rsidR="0015634F">
        <w:t xml:space="preserve"> </w:t>
      </w:r>
      <w:r w:rsidR="003D6A32">
        <w:t xml:space="preserve">upevnění </w:t>
      </w:r>
      <w:r w:rsidR="0015634F">
        <w:t>učiva. Dále je možné materiál použít při opakování tématu v období přípravy na maturitní zkoušku.</w:t>
      </w:r>
    </w:p>
    <w:p w:rsidR="003F3CEE" w:rsidRDefault="003F3CEE" w:rsidP="003F3CEE">
      <w:pPr>
        <w:pStyle w:val="Nadpis1"/>
      </w:pPr>
      <w:r>
        <w:t>Popis použití ve výuce</w:t>
      </w:r>
      <w:r w:rsidR="00DA63D9">
        <w:t xml:space="preserve"> (didaktická podpora)</w:t>
      </w:r>
    </w:p>
    <w:p w:rsidR="00D32C06" w:rsidRDefault="00B370B9" w:rsidP="00DD5D98">
      <w:pPr>
        <w:rPr>
          <w:rFonts w:eastAsiaTheme="minorEastAsia"/>
        </w:rPr>
      </w:pPr>
      <w:r>
        <w:t>Materiál slouží</w:t>
      </w:r>
      <w:r w:rsidR="00BA04AC">
        <w:t xml:space="preserve"> jako podpora při</w:t>
      </w:r>
      <w:r>
        <w:t xml:space="preserve"> výuce funkcí, konkrétně k výkladu grafu </w:t>
      </w:r>
      <w:r w:rsidR="00D32C06">
        <w:t xml:space="preserve">jedné ze základních goniometrických funkcí  - funkce </w:t>
      </w:r>
      <w:r w:rsidR="00FE0AEF">
        <w:t>tangens</w:t>
      </w:r>
      <w:r w:rsidR="005F1BB5">
        <w:t>.</w:t>
      </w:r>
      <w:r w:rsidR="00D32C06">
        <w:t xml:space="preserve"> </w:t>
      </w:r>
      <w:r w:rsidR="00FE0AEF">
        <w:t>Funkce tangens je zobrazena a popsána</w:t>
      </w:r>
      <w:r w:rsidR="005F1BB5">
        <w:t xml:space="preserve"> </w:t>
      </w:r>
      <w:r w:rsidR="00D32C06">
        <w:t xml:space="preserve">na její základní periodě, dále pak ukazuje tuto funkci jako periodickou (z grafu y = </w:t>
      </w:r>
      <w:r w:rsidR="00FE0AEF">
        <w:t>tg</w:t>
      </w:r>
      <w:r w:rsidR="00D32C06">
        <w:t xml:space="preserve"> x pro </w:t>
      </w:r>
      <m:oMath>
        <m:r>
          <w:rPr>
            <w:rFonts w:ascii="Cambria Math" w:hAnsi="Cambria Math"/>
          </w:rPr>
          <m:t>xϵ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-2π,2π</m:t>
            </m:r>
          </m:e>
        </m:d>
      </m:oMath>
      <w:r w:rsidR="00D32C06">
        <w:rPr>
          <w:rFonts w:eastAsiaTheme="minorEastAsia"/>
        </w:rPr>
        <w:t xml:space="preserve"> je možné odvodit základní periodu funkce).</w:t>
      </w:r>
    </w:p>
    <w:p w:rsidR="00D32C06" w:rsidRDefault="00D32C06" w:rsidP="00DD5D98">
      <w:pPr>
        <w:rPr>
          <w:rFonts w:eastAsiaTheme="minorEastAsia"/>
        </w:rPr>
      </w:pPr>
      <w:r>
        <w:rPr>
          <w:rFonts w:eastAsiaTheme="minorEastAsia"/>
        </w:rPr>
        <w:t xml:space="preserve">Dále jsou v materiálu rozpracovány grafy funkcí </w:t>
      </w:r>
      <m:oMath>
        <m:r>
          <w:rPr>
            <w:rFonts w:ascii="Cambria Math" w:eastAsiaTheme="minorEastAsia" w:hAnsi="Cambria Math"/>
          </w:rPr>
          <m:t>y=tg</m:t>
        </m:r>
        <m:r>
          <w:rPr>
            <w:rFonts w:ascii="Cambria Math" w:eastAsiaTheme="minorEastAsia" w:hAnsi="Cambria Math" w:cs="Cambria Math"/>
          </w:rPr>
          <m:t>⁡ax</m:t>
        </m:r>
        <m:r>
          <w:rPr>
            <w:rFonts w:ascii="Cambria Math" w:eastAsiaTheme="minorEastAsia" w:hAnsi="Cambria Math"/>
          </w:rPr>
          <m:t>, a</m:t>
        </m:r>
        <m:r>
          <w:rPr>
            <w:rFonts w:ascii="Cambria Math" w:eastAsiaTheme="minorEastAsia" w:hAnsi="Cambria Math" w:cs="Cambria Math"/>
          </w:rPr>
          <m:t>∈</m:t>
        </m:r>
        <m:sSup>
          <m:sSupPr>
            <m:ctrlPr>
              <w:rPr>
                <w:rFonts w:ascii="Cambria Math" w:eastAsiaTheme="minorEastAsia" w:hAnsi="Cambria Math" w:cs="Cambria Math"/>
                <w:i/>
              </w:rPr>
            </m:ctrlPr>
          </m:sSupPr>
          <m:e>
            <m:r>
              <w:rPr>
                <w:rFonts w:ascii="Cambria Math" w:eastAsiaTheme="minorEastAsia" w:hAnsi="Cambria Math" w:cs="Cambria Math"/>
              </w:rPr>
              <m:t>R</m:t>
            </m:r>
          </m:e>
          <m:sup>
            <m:r>
              <w:rPr>
                <w:rFonts w:ascii="Cambria Math" w:eastAsiaTheme="minorEastAsia" w:hAnsi="Cambria Math" w:cs="Cambria Math"/>
              </w:rPr>
              <m:t>+</m:t>
            </m:r>
          </m:sup>
        </m:sSup>
      </m:oMath>
      <w:r>
        <w:rPr>
          <w:rFonts w:eastAsiaTheme="minorEastAsia"/>
        </w:rPr>
        <w:t xml:space="preserve"> a grafy </w:t>
      </w:r>
      <m:oMath>
        <m:r>
          <w:rPr>
            <w:rFonts w:ascii="Cambria Math" w:eastAsiaTheme="minorEastAsia" w:hAnsi="Cambria Math"/>
          </w:rPr>
          <m:t>y=tg</m:t>
        </m:r>
        <m:r>
          <w:rPr>
            <w:rFonts w:ascii="Cambria Math" w:eastAsiaTheme="minorEastAsia" w:hAnsi="Cambria Math" w:cs="Cambria Math"/>
          </w:rPr>
          <m:t>⁡</m:t>
        </m:r>
        <m:r>
          <w:rPr>
            <w:rFonts w:ascii="Cambria Math" w:eastAsiaTheme="minorEastAsia" w:hAnsi="Cambria Math"/>
          </w:rPr>
          <m:t>(x+a), a</m:t>
        </m:r>
        <m:r>
          <w:rPr>
            <w:rFonts w:ascii="Cambria Math" w:eastAsiaTheme="minorEastAsia" w:hAnsi="Cambria Math" w:cs="Cambria Math"/>
          </w:rPr>
          <m:t>∈</m:t>
        </m:r>
        <m:r>
          <w:rPr>
            <w:rFonts w:ascii="Cambria Math" w:eastAsiaTheme="minorEastAsia" w:hAnsi="Cambria Math" w:cs="Calibri"/>
          </w:rPr>
          <m:t>R</m:t>
        </m:r>
      </m:oMath>
      <w:r>
        <w:rPr>
          <w:rFonts w:eastAsiaTheme="minorEastAsia"/>
        </w:rPr>
        <w:t xml:space="preserve"> .</w:t>
      </w:r>
    </w:p>
    <w:p w:rsidR="00B370B9" w:rsidRPr="00D32C06" w:rsidRDefault="005D67C6" w:rsidP="00DD5D98">
      <w:pPr>
        <w:rPr>
          <w:rFonts w:eastAsiaTheme="minorEastAsia"/>
        </w:rPr>
      </w:pPr>
      <w:r>
        <w:rPr>
          <w:rFonts w:eastAsiaTheme="minorEastAsia"/>
        </w:rPr>
        <w:t>Pod každým grafem je uveden závěr</w:t>
      </w:r>
      <w:r w:rsidR="00496BCC">
        <w:rPr>
          <w:rFonts w:eastAsiaTheme="minorEastAsia"/>
        </w:rPr>
        <w:t xml:space="preserve">. </w:t>
      </w:r>
      <w:r>
        <w:rPr>
          <w:rFonts w:eastAsiaTheme="minorEastAsia"/>
        </w:rPr>
        <w:t xml:space="preserve"> </w:t>
      </w:r>
      <w:r w:rsidR="00496BCC">
        <w:rPr>
          <w:rFonts w:eastAsiaTheme="minorEastAsia"/>
        </w:rPr>
        <w:t>Student si tak může</w:t>
      </w:r>
      <w:r w:rsidR="00592134">
        <w:rPr>
          <w:rFonts w:eastAsiaTheme="minorEastAsia"/>
        </w:rPr>
        <w:t xml:space="preserve"> při samostudiu </w:t>
      </w:r>
      <w:r w:rsidR="00496BCC">
        <w:rPr>
          <w:rFonts w:eastAsiaTheme="minorEastAsia"/>
        </w:rPr>
        <w:t xml:space="preserve"> zkontrolovat, zda byl při práci úspěšný.</w:t>
      </w:r>
    </w:p>
    <w:p w:rsidR="00496BCC" w:rsidRDefault="00FE0AEF" w:rsidP="00DD5D98">
      <w:pPr>
        <w:rPr>
          <w:rFonts w:eastAsiaTheme="minorEastAsia"/>
        </w:rPr>
      </w:pPr>
      <w:r>
        <w:rPr>
          <w:rFonts w:eastAsiaTheme="minorEastAsia"/>
        </w:rPr>
        <w:t>Materiál pomůže studentům názorněji přiblížit funkci tangens</w:t>
      </w:r>
      <w:r w:rsidR="005D67C6">
        <w:rPr>
          <w:rFonts w:eastAsiaTheme="minorEastAsia"/>
        </w:rPr>
        <w:t>.</w:t>
      </w:r>
      <w:r w:rsidR="005F1BB5">
        <w:rPr>
          <w:rFonts w:eastAsiaTheme="minorEastAsia"/>
        </w:rPr>
        <w:t xml:space="preserve"> Ve sbírce úloh jsou příklady, po jejichž vyřešení studenti poznají základní vlastnosti funkce </w:t>
      </w:r>
      <w:r w:rsidR="00004C5B">
        <w:rPr>
          <w:rFonts w:eastAsiaTheme="minorEastAsia"/>
        </w:rPr>
        <w:t>tangens</w:t>
      </w:r>
      <w:r w:rsidR="005F1BB5">
        <w:rPr>
          <w:rFonts w:eastAsiaTheme="minorEastAsia"/>
        </w:rPr>
        <w:t>, které mají za úkol odvodit z grafu funkce.</w:t>
      </w:r>
    </w:p>
    <w:p w:rsidR="00A124E9" w:rsidRDefault="00A124E9" w:rsidP="00DD5D98">
      <w:pPr>
        <w:rPr>
          <w:rFonts w:eastAsiaTheme="minorEastAsia"/>
        </w:rPr>
      </w:pPr>
      <w:r>
        <w:rPr>
          <w:rFonts w:eastAsiaTheme="minorEastAsia"/>
        </w:rPr>
        <w:t>Daný výukový materiál je možné použít :</w:t>
      </w:r>
    </w:p>
    <w:p w:rsidR="00A124E9" w:rsidRDefault="00A124E9" w:rsidP="00DD5D98">
      <w:pPr>
        <w:rPr>
          <w:rFonts w:eastAsiaTheme="minorEastAsia"/>
        </w:rPr>
      </w:pPr>
      <w:r>
        <w:rPr>
          <w:rFonts w:eastAsiaTheme="minorEastAsia"/>
        </w:rPr>
        <w:t>a) pasivně  - vyučující zobrazuje postupně při výkladu jednotlivé grafy a spolu se studenty formuluje závěr</w:t>
      </w:r>
    </w:p>
    <w:p w:rsidR="00A124E9" w:rsidRDefault="00A124E9" w:rsidP="00DD5D98">
      <w:pPr>
        <w:rPr>
          <w:rFonts w:eastAsiaTheme="minorEastAsia"/>
        </w:rPr>
      </w:pPr>
      <w:r>
        <w:rPr>
          <w:rFonts w:eastAsiaTheme="minorEastAsia"/>
        </w:rPr>
        <w:t xml:space="preserve">b) aktivně - materiál je předložen studentům. Je upraven tak, aby obsahoval pouze přepisy pro funkce. Studenti mohou </w:t>
      </w:r>
      <w:r w:rsidR="00592134">
        <w:rPr>
          <w:rFonts w:eastAsiaTheme="minorEastAsia"/>
        </w:rPr>
        <w:t xml:space="preserve">parametry funkce v </w:t>
      </w:r>
      <w:r>
        <w:rPr>
          <w:rFonts w:eastAsiaTheme="minorEastAsia"/>
        </w:rPr>
        <w:t>předpis</w:t>
      </w:r>
      <w:r w:rsidR="00592134">
        <w:rPr>
          <w:rFonts w:eastAsiaTheme="minorEastAsia"/>
        </w:rPr>
        <w:t>ech</w:t>
      </w:r>
      <w:r>
        <w:rPr>
          <w:rFonts w:eastAsiaTheme="minorEastAsia"/>
        </w:rPr>
        <w:t xml:space="preserve"> měnit a pozorovat, jak se mění grafy funkcí při</w:t>
      </w:r>
      <w:r w:rsidR="00592134">
        <w:rPr>
          <w:rFonts w:eastAsiaTheme="minorEastAsia"/>
        </w:rPr>
        <w:t xml:space="preserve"> jejich</w:t>
      </w:r>
      <w:r>
        <w:rPr>
          <w:rFonts w:eastAsiaTheme="minorEastAsia"/>
        </w:rPr>
        <w:t xml:space="preserve"> změně. </w:t>
      </w:r>
      <w:r w:rsidR="00592134">
        <w:rPr>
          <w:rFonts w:eastAsiaTheme="minorEastAsia"/>
        </w:rPr>
        <w:t>Po vyřešení příkladu, vysloví závěr</w:t>
      </w:r>
      <w:r>
        <w:rPr>
          <w:rFonts w:eastAsiaTheme="minorEastAsia"/>
        </w:rPr>
        <w:t>.</w:t>
      </w:r>
    </w:p>
    <w:p w:rsidR="00496BCC" w:rsidRPr="00B370B9" w:rsidRDefault="00496BCC" w:rsidP="00DD5D98">
      <w:pPr>
        <w:rPr>
          <w:oMath/>
          <w:rFonts w:ascii="Cambria Math" w:hAnsi="Cambria Math"/>
        </w:rPr>
      </w:pPr>
    </w:p>
    <w:p w:rsidR="00923225" w:rsidRDefault="00923225" w:rsidP="00923225">
      <w:pPr>
        <w:pStyle w:val="Nadpis1"/>
      </w:pPr>
      <w:r>
        <w:lastRenderedPageBreak/>
        <w:t>Technický popis materiálu</w:t>
      </w:r>
      <w:r w:rsidR="009259BE">
        <w:t xml:space="preserve"> (komentář k systému Wolfram </w:t>
      </w:r>
      <w:proofErr w:type="spellStart"/>
      <w:r w:rsidR="009259BE">
        <w:t>Mathematica</w:t>
      </w:r>
      <w:proofErr w:type="spellEnd"/>
      <w:r w:rsidR="009259BE">
        <w:t>)</w:t>
      </w:r>
    </w:p>
    <w:p w:rsidR="008A4CC3" w:rsidRDefault="008A4CC3" w:rsidP="00923225">
      <w:r>
        <w:t>Použité funkce:</w:t>
      </w:r>
    </w:p>
    <w:p w:rsidR="008A4CC3" w:rsidRDefault="008A4CC3" w:rsidP="00923225">
      <w:r>
        <w:t>Plot - vykreslí graf funkce</w:t>
      </w:r>
    </w:p>
    <w:p w:rsidR="008A4CC3" w:rsidRDefault="008A4CC3" w:rsidP="00923225">
      <w:pPr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>PlotLegends</m:t>
        </m:r>
      </m:oMath>
      <w:r>
        <w:rPr>
          <w:rFonts w:eastAsiaTheme="minorEastAsia"/>
        </w:rPr>
        <w:t xml:space="preserve"> - popíše grafy funkcí - je velmi vhodné použít, výsledný graf se stává pro studenty přehlednější, (grafy popíše přesně v tom pořadí, jak jsou zadány)</w:t>
      </w:r>
    </w:p>
    <w:p w:rsidR="008A4CC3" w:rsidRDefault="005D67C6" w:rsidP="00923225">
      <w:proofErr w:type="spellStart"/>
      <w:r>
        <w:t>Manipulate</w:t>
      </w:r>
      <w:proofErr w:type="spellEnd"/>
      <w:r>
        <w:t xml:space="preserve"> - Ve spojení s funkcí Plot dokáže zobrazit plynulý posun funkce podle daného parametru. V tomto případě vliv reálného čísla, které je přičteno (odečteno) k argumentu funkce </w:t>
      </w:r>
      <w:r w:rsidR="00B21B4B">
        <w:t>sinus</w:t>
      </w:r>
      <w:r>
        <w:t xml:space="preserve"> na její graf. (Tuto část považuji za velmi přínosnou - studenti okamžitě vidí změnu na grafu a lépe si zapamatují význam jednotlivých parametrů, je velmi názorné.)</w:t>
      </w:r>
    </w:p>
    <w:p w:rsidR="00923225" w:rsidRDefault="005E3A75" w:rsidP="00923225">
      <w:pPr>
        <w:pStyle w:val="Nadpis1"/>
      </w:pPr>
      <w:r>
        <w:t>Shrnutí</w:t>
      </w:r>
    </w:p>
    <w:p w:rsidR="00592134" w:rsidRDefault="00592134" w:rsidP="00DD5D98">
      <w:r>
        <w:t>Materiál pomohl studentům lépe poznat funkci tangens. Funkce je zobrazena daleko přesněji než při kreslení na tabuli. Materiál umožňuje flexibilní změnu v předpisu funkce podle dotazu studentů.</w:t>
      </w:r>
      <w:r w:rsidR="00057986">
        <w:t xml:space="preserve"> </w:t>
      </w:r>
      <w:r>
        <w:t>Materiál je možné použít v jedné vyučovací hodině celý, stejně tak je možné použít jen jeho část podle potřeb vyučujícího.</w:t>
      </w:r>
    </w:p>
    <w:sectPr w:rsidR="00592134" w:rsidSect="00732E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575" w:rsidRDefault="00B62575" w:rsidP="00DD5D98">
      <w:pPr>
        <w:spacing w:after="0" w:line="240" w:lineRule="auto"/>
      </w:pPr>
      <w:r>
        <w:separator/>
      </w:r>
    </w:p>
  </w:endnote>
  <w:endnote w:type="continuationSeparator" w:id="0">
    <w:p w:rsidR="00B62575" w:rsidRDefault="00B62575" w:rsidP="00DD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575" w:rsidRDefault="00B62575" w:rsidP="00DD5D98">
      <w:pPr>
        <w:spacing w:after="0" w:line="240" w:lineRule="auto"/>
      </w:pPr>
      <w:r>
        <w:separator/>
      </w:r>
    </w:p>
  </w:footnote>
  <w:footnote w:type="continuationSeparator" w:id="0">
    <w:p w:rsidR="00B62575" w:rsidRDefault="00B62575" w:rsidP="00DD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D98" w:rsidRDefault="00DD5D98" w:rsidP="00DD5D98">
    <w:pPr>
      <w:pStyle w:val="Zhlav"/>
      <w:jc w:val="center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D98"/>
    <w:rsid w:val="00004C5B"/>
    <w:rsid w:val="000071B1"/>
    <w:rsid w:val="000539E1"/>
    <w:rsid w:val="00057986"/>
    <w:rsid w:val="00064C05"/>
    <w:rsid w:val="000D3346"/>
    <w:rsid w:val="00100298"/>
    <w:rsid w:val="0015634F"/>
    <w:rsid w:val="001B7F53"/>
    <w:rsid w:val="0021166F"/>
    <w:rsid w:val="002515EC"/>
    <w:rsid w:val="00286D3B"/>
    <w:rsid w:val="0029218D"/>
    <w:rsid w:val="00376578"/>
    <w:rsid w:val="003B5983"/>
    <w:rsid w:val="003D6A32"/>
    <w:rsid w:val="003F3CEE"/>
    <w:rsid w:val="0043364B"/>
    <w:rsid w:val="00492A5E"/>
    <w:rsid w:val="00496BCC"/>
    <w:rsid w:val="00513A14"/>
    <w:rsid w:val="005508B7"/>
    <w:rsid w:val="00592134"/>
    <w:rsid w:val="005D67C6"/>
    <w:rsid w:val="005D69CA"/>
    <w:rsid w:val="005E3A75"/>
    <w:rsid w:val="005F1BB5"/>
    <w:rsid w:val="00650990"/>
    <w:rsid w:val="00732ECA"/>
    <w:rsid w:val="00752154"/>
    <w:rsid w:val="007D1143"/>
    <w:rsid w:val="008A47A1"/>
    <w:rsid w:val="008A4CC3"/>
    <w:rsid w:val="008D4D41"/>
    <w:rsid w:val="008F57E1"/>
    <w:rsid w:val="00923225"/>
    <w:rsid w:val="009259BE"/>
    <w:rsid w:val="0094660F"/>
    <w:rsid w:val="009923CA"/>
    <w:rsid w:val="00A124E9"/>
    <w:rsid w:val="00A331C9"/>
    <w:rsid w:val="00AC0D9D"/>
    <w:rsid w:val="00B21B4B"/>
    <w:rsid w:val="00B370B9"/>
    <w:rsid w:val="00B62575"/>
    <w:rsid w:val="00BA04AC"/>
    <w:rsid w:val="00C12261"/>
    <w:rsid w:val="00D0735B"/>
    <w:rsid w:val="00D32C06"/>
    <w:rsid w:val="00D90FBF"/>
    <w:rsid w:val="00D92D26"/>
    <w:rsid w:val="00DA63D9"/>
    <w:rsid w:val="00DA741F"/>
    <w:rsid w:val="00DD5D98"/>
    <w:rsid w:val="00EC4EF3"/>
    <w:rsid w:val="00FE0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ECA"/>
  </w:style>
  <w:style w:type="paragraph" w:styleId="Nadpis1">
    <w:name w:val="heading 1"/>
    <w:basedOn w:val="Normln"/>
    <w:next w:val="Normln"/>
    <w:link w:val="Nadpis1Char"/>
    <w:uiPriority w:val="9"/>
    <w:qFormat/>
    <w:rsid w:val="003F3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5D98"/>
  </w:style>
  <w:style w:type="paragraph" w:styleId="Zpat">
    <w:name w:val="footer"/>
    <w:basedOn w:val="Normln"/>
    <w:link w:val="Zpat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5D98"/>
  </w:style>
  <w:style w:type="character" w:customStyle="1" w:styleId="MathematicaFormatStandardForm">
    <w:name w:val="MathematicaFormatStandardForm"/>
    <w:uiPriority w:val="99"/>
    <w:rsid w:val="00DD5D98"/>
    <w:rPr>
      <w:rFonts w:ascii="Courier" w:hAnsi="Courier" w:cs="Courie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D9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3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F3CEE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B370B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401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2014-09-07T13:19:00Z</dcterms:created>
  <dcterms:modified xsi:type="dcterms:W3CDTF">2015-01-24T14:04:00Z</dcterms:modified>
</cp:coreProperties>
</file>