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6A" w:rsidRDefault="00C2296A" w:rsidP="00C2296A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475E49">
        <w:rPr>
          <w:rFonts w:asciiTheme="majorHAnsi" w:hAnsiTheme="majorHAnsi"/>
          <w:b/>
          <w:color w:val="1F497D" w:themeColor="text2"/>
          <w:sz w:val="28"/>
          <w:szCs w:val="28"/>
        </w:rPr>
        <w:t>Metodický pokyn</w:t>
      </w:r>
    </w:p>
    <w:p w:rsidR="00732ECA" w:rsidRPr="00DD5D98" w:rsidRDefault="00732ECA" w:rsidP="003F3CEE">
      <w:pPr>
        <w:pStyle w:val="Bezmezer"/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E339B" w:rsidP="00DD5D98">
            <w:r>
              <w:t>Jaroslava Švecová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E339B" w:rsidP="00DD5D98">
            <w:r>
              <w:t>Základy elektrotechniky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BE339B" w:rsidP="00DD5D98">
            <w:r>
              <w:t>Přechodové jevy v obvodu RC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032E71" w:rsidP="00E47756">
            <w:proofErr w:type="spellStart"/>
            <w:r>
              <w:t>RCprechod.dej-priklad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E633EA" w:rsidP="00DD5D98">
      <w:r>
        <w:t xml:space="preserve">Tento materiál je určen pro předmět Základy elektrotechniky 2. roč. (resp. Elektronika). Probíraná látka je </w:t>
      </w:r>
      <w:r w:rsidR="00014795">
        <w:t>„</w:t>
      </w:r>
      <w:r>
        <w:t>Přechodové jevy v obvodu RC</w:t>
      </w:r>
      <w:r w:rsidR="00014795">
        <w:t>“</w:t>
      </w:r>
      <w:r w:rsidR="00463C86">
        <w:t xml:space="preserve">, která </w:t>
      </w:r>
      <w:r w:rsidR="00014795">
        <w:t>je</w:t>
      </w:r>
      <w:r w:rsidR="00463C86">
        <w:t xml:space="preserve"> jako závěrečná kapitola v daném předmětu.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EC35B1" w:rsidP="00DD5D98">
      <w:r>
        <w:t xml:space="preserve">Materiál slouží vyučujícím a žákům oboru Elektrotechnika. Žáci by měli mít počáteční seznámení s problematikou přechodových jevů obecně. Předpokládá se znalost matematických pojmů exponenciála, exponenciální funkce, exponenciální rovnice. Žáci nemusejí ještě umět vyřešit </w:t>
      </w:r>
      <w:r w:rsidR="00A572E5">
        <w:t xml:space="preserve">exponenciální rovnici, to za ně vypočítá program Wolfram </w:t>
      </w:r>
      <w:proofErr w:type="spellStart"/>
      <w:r w:rsidR="00A572E5">
        <w:t>Mathematica</w:t>
      </w:r>
      <w:proofErr w:type="spellEnd"/>
      <w:r w:rsidR="00A572E5">
        <w:t>.</w:t>
      </w:r>
      <w:r w:rsidR="00F3299C">
        <w:t xml:space="preserve"> Hlavním cílem </w:t>
      </w:r>
      <w:r w:rsidR="00E4770A">
        <w:t xml:space="preserve">je vyřešit exponenciální rovnice, případně soustavu rovnic, které běžnými matematickými postupy nelze vyřešit. Použijeme k tomu numerickou metodu programu Wolfram </w:t>
      </w:r>
      <w:proofErr w:type="spellStart"/>
      <w:r w:rsidR="00E4770A">
        <w:t>Mathematica</w:t>
      </w:r>
      <w:proofErr w:type="spellEnd"/>
      <w:r w:rsidR="00E4770A">
        <w:t>.</w:t>
      </w:r>
      <w:r w:rsidR="00F3299C">
        <w:t xml:space="preserve"> První část souboru je určena k demonstrování dané</w:t>
      </w:r>
      <w:r w:rsidR="00E4770A">
        <w:t>ho</w:t>
      </w:r>
      <w:r w:rsidR="00F3299C">
        <w:t xml:space="preserve"> </w:t>
      </w:r>
      <w:r w:rsidR="00E4770A">
        <w:t>vzorového příkladu</w:t>
      </w:r>
      <w:r w:rsidR="00F3299C">
        <w:t xml:space="preserve"> vyučujícím. Na konci jsou příklady na praktické procvičení určené pro žáky s pomocí vyučujícího.</w:t>
      </w:r>
      <w:r w:rsidR="00014795">
        <w:t xml:space="preserve"> Při ukázce žák použije program Wolfram </w:t>
      </w:r>
      <w:proofErr w:type="spellStart"/>
      <w:r w:rsidR="00014795">
        <w:t>Mathematica</w:t>
      </w:r>
      <w:proofErr w:type="spellEnd"/>
      <w:r w:rsidR="00014795">
        <w:t xml:space="preserve"> pasivně. Při samotném procvičování na příkladech používá</w:t>
      </w:r>
      <w:r w:rsidR="003F3CEE">
        <w:t xml:space="preserve"> </w:t>
      </w:r>
      <w:proofErr w:type="spellStart"/>
      <w:r w:rsidR="00014795">
        <w:t>Mathematicu</w:t>
      </w:r>
      <w:proofErr w:type="spellEnd"/>
      <w:r w:rsidR="00014795">
        <w:t xml:space="preserve"> aktivně.</w:t>
      </w:r>
    </w:p>
    <w:p w:rsidR="00923225" w:rsidRDefault="00923225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460DD5" w:rsidRDefault="00E4770A" w:rsidP="00A6361E">
      <w:pPr>
        <w:rPr>
          <w:rFonts w:eastAsiaTheme="minorEastAsia"/>
        </w:rPr>
      </w:pPr>
      <w:r>
        <w:t>V tomto souboru byl</w:t>
      </w:r>
      <w:r w:rsidR="00715127">
        <w:t xml:space="preserve"> využit</w:t>
      </w:r>
      <w:r w:rsidR="00A6361E">
        <w:t xml:space="preserve"> příkaz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FindRoot</m:t>
        </m:r>
      </m:oMath>
      <w:r w:rsidR="00460DD5">
        <w:rPr>
          <w:rFonts w:eastAsiaTheme="minorEastAsia"/>
        </w:rPr>
        <w:t>.</w:t>
      </w:r>
      <w:r w:rsidR="00E12C69">
        <w:rPr>
          <w:rFonts w:eastAsiaTheme="minorEastAsia"/>
        </w:rPr>
        <w:t xml:space="preserve"> </w:t>
      </w:r>
      <w:r w:rsidR="00715127">
        <w:rPr>
          <w:rFonts w:eastAsiaTheme="minorEastAsia"/>
        </w:rPr>
        <w:t>Tento příkaz najde kořeny zadané funkce numerickou metodou. Nejprve musí být definované</w:t>
      </w:r>
      <w:r w:rsidR="00E12C69">
        <w:rPr>
          <w:rFonts w:eastAsiaTheme="minorEastAsia"/>
        </w:rPr>
        <w:t xml:space="preserve"> funkce</w:t>
      </w:r>
      <w:r w:rsidR="00715127">
        <w:rPr>
          <w:rFonts w:eastAsiaTheme="minorEastAsia"/>
        </w:rPr>
        <w:t xml:space="preserve"> (rovnice)</w:t>
      </w:r>
      <w:r w:rsidR="00BA3E92">
        <w:rPr>
          <w:rFonts w:eastAsiaTheme="minorEastAsia"/>
        </w:rPr>
        <w:t>,</w:t>
      </w:r>
      <w:r w:rsidR="00E12C69">
        <w:rPr>
          <w:rFonts w:eastAsiaTheme="minorEastAsia"/>
        </w:rPr>
        <w:t xml:space="preserve"> </w:t>
      </w:r>
      <w:r w:rsidR="00715127">
        <w:rPr>
          <w:rFonts w:eastAsiaTheme="minorEastAsia"/>
        </w:rPr>
        <w:t xml:space="preserve">dalšími parametry jsou hledané neznámé veličiny. Pro ně se musí zadat startovací hodnota hledání. Příkaz </w:t>
      </w:r>
      <m:oMath>
        <m:r>
          <m:rPr>
            <m:sty m:val="p"/>
          </m:rPr>
          <w:rPr>
            <w:rFonts w:ascii="Cambria Math" w:hAnsi="Cambria Math"/>
          </w:rPr>
          <m:t>FindRoot</m:t>
        </m:r>
      </m:oMath>
      <w:r w:rsidR="00715127">
        <w:rPr>
          <w:rFonts w:eastAsiaTheme="minorEastAsia"/>
        </w:rPr>
        <w:t xml:space="preserve"> byl použit ještě jednou obecněji, kde se předem musely zadat použité konstanty obvodu. Tím je příklad univerzálnější, jelikož lze příklad modifikovat.</w:t>
      </w:r>
    </w:p>
    <w:p w:rsidR="00E12C69" w:rsidRPr="00E12C69" w:rsidRDefault="00E12C69" w:rsidP="00A6361E">
      <w:pPr>
        <w:rPr>
          <w:rFonts w:eastAsiaTheme="minorEastAsia"/>
        </w:rPr>
      </w:pPr>
    </w:p>
    <w:p w:rsidR="0094540D" w:rsidRPr="00EF7B67" w:rsidRDefault="0094540D" w:rsidP="0094540D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7B67">
        <w:rPr>
          <w:rFonts w:asciiTheme="majorHAnsi" w:hAnsiTheme="majorHAnsi"/>
          <w:b/>
          <w:color w:val="1F497D" w:themeColor="text2"/>
          <w:sz w:val="28"/>
          <w:szCs w:val="28"/>
        </w:rPr>
        <w:t>Shrnutí</w:t>
      </w:r>
    </w:p>
    <w:p w:rsidR="00923225" w:rsidRDefault="00410A2B" w:rsidP="00DD5D98">
      <w:bookmarkStart w:id="0" w:name="_GoBack"/>
      <w:bookmarkEnd w:id="0"/>
      <w:r>
        <w:t>Význam a přínos tohoto příkladu je v tom, že žáci zjistí řešení úlohy, kterou matematicky nejsou schopni vyřešit. Další příklady na procvičení jim umožní získat lepší přehled o dané problematice.</w:t>
      </w:r>
    </w:p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1" w:rsidRDefault="008F57E1" w:rsidP="00DD5D98">
      <w:pPr>
        <w:spacing w:after="0" w:line="240" w:lineRule="auto"/>
      </w:pPr>
      <w:r>
        <w:separator/>
      </w:r>
    </w:p>
  </w:endnote>
  <w:end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1" w:rsidRDefault="008F57E1" w:rsidP="00DD5D98">
      <w:pPr>
        <w:spacing w:after="0" w:line="240" w:lineRule="auto"/>
      </w:pPr>
      <w:r>
        <w:separator/>
      </w:r>
    </w:p>
  </w:footnote>
  <w:foot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98"/>
    <w:rsid w:val="00014795"/>
    <w:rsid w:val="00032E71"/>
    <w:rsid w:val="000539E1"/>
    <w:rsid w:val="000E5134"/>
    <w:rsid w:val="002E65A7"/>
    <w:rsid w:val="003F3CEE"/>
    <w:rsid w:val="00410A2B"/>
    <w:rsid w:val="00460DD5"/>
    <w:rsid w:val="00463C86"/>
    <w:rsid w:val="005E3A75"/>
    <w:rsid w:val="00650990"/>
    <w:rsid w:val="00715127"/>
    <w:rsid w:val="00732ECA"/>
    <w:rsid w:val="008F57E1"/>
    <w:rsid w:val="00923225"/>
    <w:rsid w:val="009259BE"/>
    <w:rsid w:val="0094540D"/>
    <w:rsid w:val="00A572E5"/>
    <w:rsid w:val="00A6361E"/>
    <w:rsid w:val="00A86B65"/>
    <w:rsid w:val="00A96BA2"/>
    <w:rsid w:val="00BA3E92"/>
    <w:rsid w:val="00BE339B"/>
    <w:rsid w:val="00C2296A"/>
    <w:rsid w:val="00D27AB6"/>
    <w:rsid w:val="00D80431"/>
    <w:rsid w:val="00DA63D9"/>
    <w:rsid w:val="00DD5D98"/>
    <w:rsid w:val="00DE66D8"/>
    <w:rsid w:val="00E12C69"/>
    <w:rsid w:val="00E4770A"/>
    <w:rsid w:val="00E47756"/>
    <w:rsid w:val="00E633EA"/>
    <w:rsid w:val="00EC35B1"/>
    <w:rsid w:val="00F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F39A-1F2C-4686-A9DB-1B7243B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E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6</cp:revision>
  <dcterms:created xsi:type="dcterms:W3CDTF">2014-10-17T20:54:00Z</dcterms:created>
  <dcterms:modified xsi:type="dcterms:W3CDTF">2015-01-17T20:59:00Z</dcterms:modified>
</cp:coreProperties>
</file>