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A8335E" w:rsidP="00DD5D98">
            <w:r>
              <w:t>Aproximace množiny bodů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2D75F6" w:rsidP="0050351B">
            <w:r>
              <w:t>08_aprox_uk</w:t>
            </w:r>
            <w:r w:rsidR="00E45AE7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A8335E" w:rsidRPr="00A8335E" w:rsidRDefault="006C703F" w:rsidP="00A8335E">
      <w:r>
        <w:t>Ukázka konkrétního příkladu vhodného pro aproximaci při dodržení rozumné míry přesnosti. Jsou použity reálné naměřené hodnoty.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B963FA" w:rsidRDefault="00A8335E" w:rsidP="006C363F">
      <w:r>
        <w:t xml:space="preserve"> </w:t>
      </w:r>
      <w:r w:rsidR="00C14F64">
        <w:t xml:space="preserve">Materiál je vhodné zařadit buď jako motivační pro aproximace, nebo po výkladu metody nejmenších čtverců a výkladu problematiky aproximací. </w:t>
      </w:r>
    </w:p>
    <w:p w:rsidR="00C14F64" w:rsidRDefault="0098366A" w:rsidP="0098366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40310" cy="2570922"/>
            <wp:effectExtent l="19050" t="0" r="299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31" cy="2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6A" w:rsidRDefault="003C798F" w:rsidP="0098366A">
      <w:r>
        <w:t>Postupnými kroky je rozvíjena úvaha, že není nutné se při aproximacích držet jen polynomů, ale lze použít i jiné báze funkcí, zde odmocniny, které lépe vyhovují hledané charakteristice.</w:t>
      </w:r>
    </w:p>
    <w:p w:rsidR="007E0CC8" w:rsidRDefault="007E0CC8" w:rsidP="0098366A">
      <w:r>
        <w:t>Dokument je doplněn interaktivní m modelem pro lepší pochopení situace a pro možnost experimentování s parametry úlohy.</w:t>
      </w: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Mathematica)</w:t>
      </w:r>
    </w:p>
    <w:p w:rsidR="00A8335E" w:rsidRPr="00A8335E" w:rsidRDefault="003C798F" w:rsidP="00A8335E">
      <w:r>
        <w:t xml:space="preserve">Zde je </w:t>
      </w:r>
      <w:r w:rsidR="00DF6FF2">
        <w:t xml:space="preserve">použita klasická metoda nejmenších čtverců, reprezentována funkcí Fit. </w:t>
      </w:r>
      <w:r w:rsidR="00B80DA8">
        <w:t>Její vlastní použití není náročné, jen je potřeba dát pozor na syntaxi při volání nalezené funkce</w:t>
      </w:r>
      <w:r w:rsidR="007E0CC8">
        <w:t xml:space="preserve"> (vhodně zvolit identifikátor a správně jej pak zavolat).</w:t>
      </w:r>
    </w:p>
    <w:p w:rsidR="00923225" w:rsidRDefault="005E3A75" w:rsidP="00923225">
      <w:pPr>
        <w:pStyle w:val="Nadpis1"/>
      </w:pPr>
      <w:r>
        <w:t>Shrnutí</w:t>
      </w:r>
    </w:p>
    <w:p w:rsidR="00A8335E" w:rsidRPr="00A8335E" w:rsidRDefault="007E0CC8" w:rsidP="00A8335E">
      <w:r>
        <w:t xml:space="preserve">Materiál bývá žáky dobře přijímán, protože problematiku znají z předmětu elektronická měření. V tomto smyslu se jedná o mezipředmětový vztah. </w:t>
      </w:r>
    </w:p>
    <w:sectPr w:rsidR="00A8335E" w:rsidRPr="00A8335E" w:rsidSect="00732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F8" w:rsidRDefault="00BE15F8" w:rsidP="00DD5D98">
      <w:pPr>
        <w:spacing w:after="0" w:line="240" w:lineRule="auto"/>
      </w:pPr>
      <w:r>
        <w:separator/>
      </w:r>
    </w:p>
  </w:endnote>
  <w:endnote w:type="continuationSeparator" w:id="0">
    <w:p w:rsidR="00BE15F8" w:rsidRDefault="00BE15F8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F8" w:rsidRDefault="00BE15F8" w:rsidP="00DD5D98">
      <w:pPr>
        <w:spacing w:after="0" w:line="240" w:lineRule="auto"/>
      </w:pPr>
      <w:r>
        <w:separator/>
      </w:r>
    </w:p>
  </w:footnote>
  <w:footnote w:type="continuationSeparator" w:id="0">
    <w:p w:rsidR="00BE15F8" w:rsidRDefault="00BE15F8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1590C"/>
    <w:rsid w:val="000373BF"/>
    <w:rsid w:val="00046774"/>
    <w:rsid w:val="000539E1"/>
    <w:rsid w:val="001B325A"/>
    <w:rsid w:val="002D75F6"/>
    <w:rsid w:val="002E21B9"/>
    <w:rsid w:val="002F0D38"/>
    <w:rsid w:val="003705E1"/>
    <w:rsid w:val="003C798F"/>
    <w:rsid w:val="003F3CEE"/>
    <w:rsid w:val="00414D81"/>
    <w:rsid w:val="00476C8F"/>
    <w:rsid w:val="004A78D7"/>
    <w:rsid w:val="0050351B"/>
    <w:rsid w:val="005E3A75"/>
    <w:rsid w:val="00650990"/>
    <w:rsid w:val="00686AA2"/>
    <w:rsid w:val="00696353"/>
    <w:rsid w:val="006C363F"/>
    <w:rsid w:val="006C703F"/>
    <w:rsid w:val="00713472"/>
    <w:rsid w:val="00732ECA"/>
    <w:rsid w:val="007423C2"/>
    <w:rsid w:val="00777EBC"/>
    <w:rsid w:val="007D5783"/>
    <w:rsid w:val="007E0CC8"/>
    <w:rsid w:val="0084556D"/>
    <w:rsid w:val="008F57E1"/>
    <w:rsid w:val="00923225"/>
    <w:rsid w:val="009259BE"/>
    <w:rsid w:val="0098366A"/>
    <w:rsid w:val="00A715A2"/>
    <w:rsid w:val="00A8335E"/>
    <w:rsid w:val="00AE3DFE"/>
    <w:rsid w:val="00B80DA8"/>
    <w:rsid w:val="00B963FA"/>
    <w:rsid w:val="00BE15F8"/>
    <w:rsid w:val="00C14F64"/>
    <w:rsid w:val="00D40B1A"/>
    <w:rsid w:val="00DA63D9"/>
    <w:rsid w:val="00DD5D98"/>
    <w:rsid w:val="00DF502A"/>
    <w:rsid w:val="00DF6FF2"/>
    <w:rsid w:val="00E07459"/>
    <w:rsid w:val="00E2014D"/>
    <w:rsid w:val="00E45AE7"/>
    <w:rsid w:val="00F6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2014-09-16T21:51:00Z</dcterms:created>
  <dcterms:modified xsi:type="dcterms:W3CDTF">2014-09-18T23:00:00Z</dcterms:modified>
</cp:coreProperties>
</file>