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5" w:rsidRDefault="003A08E5" w:rsidP="003A08E5"/>
    <w:p w:rsidR="003A08E5" w:rsidRPr="003A08E5" w:rsidRDefault="00B255E6" w:rsidP="003A08E5">
      <w:pPr>
        <w:pStyle w:val="Bezmezer"/>
        <w:jc w:val="center"/>
        <w:rPr>
          <w:rFonts w:ascii="Arial" w:hAnsi="Arial" w:cs="Arial"/>
          <w:sz w:val="36"/>
        </w:rPr>
      </w:pPr>
      <w:r w:rsidRPr="00B255E6">
        <w:rPr>
          <w:rFonts w:ascii="Arial" w:hAnsi="Arial" w:cs="Arial"/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B255E6" w:rsidRPr="00F234A9" w:rsidTr="0012218B">
        <w:tc>
          <w:tcPr>
            <w:tcW w:w="3647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234A9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F234A9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B255E6" w:rsidRPr="00F234A9" w:rsidTr="0012218B">
        <w:tc>
          <w:tcPr>
            <w:tcW w:w="3647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234A9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B255E6" w:rsidRPr="00F234A9" w:rsidTr="0012218B">
        <w:tc>
          <w:tcPr>
            <w:tcW w:w="3647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234A9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B255E6" w:rsidRPr="00F234A9" w:rsidTr="0012218B">
        <w:tc>
          <w:tcPr>
            <w:tcW w:w="3647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234A9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Prvky – vlastnosti</w:t>
            </w:r>
          </w:p>
        </w:tc>
      </w:tr>
      <w:tr w:rsidR="00B255E6" w:rsidRPr="00F234A9" w:rsidTr="0012218B">
        <w:tc>
          <w:tcPr>
            <w:tcW w:w="3647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Výukový</w:t>
            </w:r>
            <w:r w:rsidRPr="00F234A9">
              <w:rPr>
                <w:rFonts w:asciiTheme="minorHAnsi" w:hAnsiTheme="minorHAnsi"/>
              </w:rPr>
              <w:t xml:space="preserve"> materiál soubor</w:t>
            </w:r>
          </w:p>
        </w:tc>
        <w:tc>
          <w:tcPr>
            <w:tcW w:w="3299" w:type="dxa"/>
          </w:tcPr>
          <w:p w:rsidR="00B255E6" w:rsidRPr="00F234A9" w:rsidRDefault="00B255E6" w:rsidP="00B255E6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13_Prvky_vlastnosti</w:t>
            </w:r>
          </w:p>
        </w:tc>
      </w:tr>
    </w:tbl>
    <w:p w:rsidR="00B255E6" w:rsidRDefault="00B255E6" w:rsidP="00CE51C8">
      <w:pPr>
        <w:pStyle w:val="Bezmezer"/>
      </w:pPr>
    </w:p>
    <w:p w:rsidR="00B255E6" w:rsidRDefault="00B255E6" w:rsidP="00CE51C8">
      <w:pPr>
        <w:pStyle w:val="Bezmezer"/>
      </w:pPr>
    </w:p>
    <w:p w:rsidR="00B255E6" w:rsidRDefault="00B255E6" w:rsidP="00CE51C8">
      <w:pPr>
        <w:pStyle w:val="Bezmezer"/>
      </w:pPr>
    </w:p>
    <w:p w:rsidR="00B255E6" w:rsidRDefault="00B255E6" w:rsidP="00CE51C8">
      <w:pPr>
        <w:pStyle w:val="Bezmezer"/>
      </w:pPr>
    </w:p>
    <w:p w:rsidR="00B255E6" w:rsidRDefault="00B255E6" w:rsidP="00CE51C8">
      <w:pPr>
        <w:pStyle w:val="Bezmezer"/>
      </w:pPr>
    </w:p>
    <w:p w:rsidR="00B255E6" w:rsidRDefault="00B255E6" w:rsidP="00CE51C8">
      <w:pPr>
        <w:pStyle w:val="Bezmezer"/>
      </w:pPr>
    </w:p>
    <w:p w:rsidR="00B255E6" w:rsidRDefault="00B255E6" w:rsidP="00C74BB3">
      <w:pPr>
        <w:pStyle w:val="Bezmezer"/>
        <w:spacing w:line="360" w:lineRule="auto"/>
      </w:pPr>
    </w:p>
    <w:p w:rsidR="00B255E6" w:rsidRPr="00B255E6" w:rsidRDefault="00B255E6" w:rsidP="00B255E6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B255E6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797EAE" w:rsidP="00797EAE">
      <w:r>
        <w:t>Vybrané vlastnosti prvků jsou zpracované do grafické podoby tak, aby každý bod grafu představoval vždy jeden prvek. Žáci se tak mohou snadno, rychle a pohodlně dozvědět množství informací o zvoleném prvku. Dále je porovnána teplota tání halogenů a alkalických kovů jakožto typických zástupců elektronegativních a elektropozitivních prvků.</w:t>
      </w:r>
    </w:p>
    <w:p w:rsidR="003A08E5" w:rsidRDefault="003A08E5" w:rsidP="00797EAE"/>
    <w:p w:rsidR="00B255E6" w:rsidRPr="00B255E6" w:rsidRDefault="00B255E6" w:rsidP="00B255E6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255E6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28503F" w:rsidRDefault="0028503F" w:rsidP="00014D00">
      <w:r>
        <w:t>Mezi charakteristické vlastnosti prvků patří barva, skupenství, hustota, teplota tání, teplota varu a řada dalších.</w:t>
      </w:r>
    </w:p>
    <w:p w:rsidR="00CD49F0" w:rsidRDefault="00CD49F0" w:rsidP="00014D00">
      <w:r>
        <w:t xml:space="preserve">Nejdůležitější vlastnosti jsou zobrazeny pomocí grafů, po najetí myší na prvek se zobrazí požadovaná hodnota a vždy je také uveden název prvku (anglický) a protonové číslo. Jaké vlastnosti se </w:t>
      </w:r>
      <w:proofErr w:type="gramStart"/>
      <w:r>
        <w:t>zobrazí je</w:t>
      </w:r>
      <w:proofErr w:type="gramEnd"/>
      <w:r>
        <w:t xml:space="preserve"> možné vybrat pomocí jednoduchého menu.</w:t>
      </w:r>
    </w:p>
    <w:p w:rsidR="00CD49F0" w:rsidRDefault="00CD49F0" w:rsidP="00014D00">
      <w:r>
        <w:t>Pro ukázku trendů ve skupině a odlišných vlastností prvků ve skupinách byla vybrána teplota tání halogenů (ve skupině stoupá) a teplota tání alkalických kovů (ve skupině klesá). Pro větší názornost jsou pak oba grafy porovnány v jednom zobrazení.</w:t>
      </w:r>
    </w:p>
    <w:p w:rsidR="000D03AB" w:rsidRDefault="000D03AB" w:rsidP="00014D00"/>
    <w:p w:rsidR="00B255E6" w:rsidRPr="00B255E6" w:rsidRDefault="00B255E6" w:rsidP="00B255E6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255E6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B255E6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B255E6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6B003F" w:rsidRDefault="006B003F" w:rsidP="006B003F">
      <w:r>
        <w:t xml:space="preserve">Jednotlivé vlastnosti jsou rozepsány nejprve pro každý graf zvlášť. Poté jsou využity pro příkaz </w:t>
      </w:r>
      <w:proofErr w:type="spellStart"/>
      <w:r>
        <w:t>Manipulate</w:t>
      </w:r>
      <w:proofErr w:type="spellEnd"/>
      <w:r>
        <w:t xml:space="preserve">, který se tím výrazně zjednoduší. Pomocí příkazu </w:t>
      </w:r>
      <w:proofErr w:type="spellStart"/>
      <w:r>
        <w:t>Manipulate</w:t>
      </w:r>
      <w:proofErr w:type="spellEnd"/>
      <w:r>
        <w:t>, Table a </w:t>
      </w:r>
      <m:oMath>
        <m:r>
          <m:rPr>
            <m:sty m:val="p"/>
          </m:rPr>
          <w:rPr>
            <w:rFonts w:ascii="Cambria Math" w:hAnsi="Cambria Math"/>
          </w:rPr>
          <m:t>ControlType</m:t>
        </m:r>
        <m: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m:t xml:space="preserve">PopupMenu </m:t>
        </m:r>
      </m:oMath>
      <w:r>
        <w:t xml:space="preserve">je pak možné vybírat vlastnosti prvků z menu </w:t>
      </w:r>
      <w:proofErr w:type="spellStart"/>
      <w:r>
        <w:t>a</w:t>
      </w:r>
      <w:proofErr w:type="spellEnd"/>
      <w:r>
        <w:t> zobrazit je v přehledných grafech.</w:t>
      </w:r>
    </w:p>
    <w:p w:rsidR="006B003F" w:rsidRDefault="006B003F" w:rsidP="006B003F">
      <w:r>
        <w:t xml:space="preserve">Porovnání a zobrazení více grafů v jednom obrázku umožní, pokud jsou celé zápisy pro grafy vložené jako seznam příkazu </w:t>
      </w:r>
      <w:proofErr w:type="spellStart"/>
      <w:r>
        <w:t>ListPlot</w:t>
      </w:r>
      <w:proofErr w:type="spellEnd"/>
      <w:r w:rsidR="00682D18">
        <w:t xml:space="preserve"> viz Obr. 1</w:t>
      </w:r>
      <w:r>
        <w:t>.</w:t>
      </w:r>
    </w:p>
    <w:p w:rsidR="00682D18" w:rsidRDefault="00682D18" w:rsidP="00014D00">
      <w:bookmarkStart w:id="0" w:name="_GoBack"/>
      <w:bookmarkEnd w:id="0"/>
    </w:p>
    <w:p w:rsidR="00682D18" w:rsidRDefault="00682D18" w:rsidP="00682D1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19650" cy="2609456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0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eastAsia="cs-CZ"/>
        </w:rPr>
        <w:drawing>
          <wp:inline distT="0" distB="0" distL="0" distR="0">
            <wp:extent cx="1314450" cy="6286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18" w:rsidRDefault="00682D18" w:rsidP="003A08E5">
      <w:pPr>
        <w:pStyle w:val="Titulek"/>
        <w:jc w:val="center"/>
        <w:rPr>
          <w:color w:val="000000" w:themeColor="text1"/>
        </w:rPr>
      </w:pPr>
      <w:r w:rsidRPr="00682D18">
        <w:rPr>
          <w:color w:val="000000" w:themeColor="text1"/>
        </w:rPr>
        <w:t xml:space="preserve">Obrázek </w:t>
      </w:r>
      <w:r w:rsidR="00BA1A0D" w:rsidRPr="00682D18">
        <w:rPr>
          <w:color w:val="000000" w:themeColor="text1"/>
        </w:rPr>
        <w:fldChar w:fldCharType="begin"/>
      </w:r>
      <w:r w:rsidRPr="00682D18">
        <w:rPr>
          <w:color w:val="000000" w:themeColor="text1"/>
        </w:rPr>
        <w:instrText xml:space="preserve"> SEQ Obrázek \* ARABIC </w:instrText>
      </w:r>
      <w:r w:rsidR="00BA1A0D" w:rsidRPr="00682D18">
        <w:rPr>
          <w:color w:val="000000" w:themeColor="text1"/>
        </w:rPr>
        <w:fldChar w:fldCharType="separate"/>
      </w:r>
      <w:r w:rsidRPr="00682D18">
        <w:rPr>
          <w:noProof/>
          <w:color w:val="000000" w:themeColor="text1"/>
        </w:rPr>
        <w:t>1</w:t>
      </w:r>
      <w:r w:rsidR="00BA1A0D" w:rsidRPr="00682D18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Porovnání teploty tání alkalických kovů a halogenů</w:t>
      </w:r>
    </w:p>
    <w:p w:rsidR="00682D18" w:rsidRPr="00682D18" w:rsidRDefault="00682D18" w:rsidP="00682D18"/>
    <w:p w:rsidR="00CD49F0" w:rsidRDefault="00CD49F0" w:rsidP="00014D00">
      <w:r>
        <w:t>Pro zobrazení požadovaných vlastností byly použity tyto příkazy: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barva</w:t>
      </w:r>
      <w:r>
        <w:tab/>
      </w:r>
      <w:r w:rsidR="00D223A6">
        <w:tab/>
      </w:r>
      <w:r w:rsidR="00D223A6">
        <w:tab/>
      </w:r>
      <w:r w:rsidR="00D223A6" w:rsidRPr="00D223A6">
        <w:t>"</w:t>
      </w:r>
      <w:proofErr w:type="spellStart"/>
      <w:r w:rsidR="00D223A6" w:rsidRPr="00D223A6">
        <w:t>Color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skupenství</w:t>
      </w:r>
      <w:r w:rsidR="00D223A6">
        <w:tab/>
      </w:r>
      <w:r w:rsidR="00D223A6">
        <w:tab/>
        <w:t>"</w:t>
      </w:r>
      <w:proofErr w:type="spellStart"/>
      <w:r w:rsidR="00D223A6">
        <w:t>Phase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hustota</w:t>
      </w:r>
      <w:r w:rsidR="00D223A6">
        <w:tab/>
      </w:r>
      <w:r w:rsidR="00D223A6">
        <w:tab/>
      </w:r>
      <w:r w:rsidR="00D223A6">
        <w:tab/>
        <w:t>"</w:t>
      </w:r>
      <w:proofErr w:type="spellStart"/>
      <w:r w:rsidR="00D223A6">
        <w:t>Density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teplota tání</w:t>
      </w:r>
      <w:r w:rsidR="00D223A6">
        <w:tab/>
      </w:r>
      <w:r w:rsidR="00D223A6">
        <w:tab/>
        <w:t>"</w:t>
      </w:r>
      <w:proofErr w:type="spellStart"/>
      <w:r w:rsidR="00D223A6">
        <w:t>MeltingPoint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teplota varu</w:t>
      </w:r>
      <w:r w:rsidR="00D223A6">
        <w:tab/>
      </w:r>
      <w:r w:rsidR="00D223A6">
        <w:tab/>
        <w:t>"</w:t>
      </w:r>
      <w:proofErr w:type="spellStart"/>
      <w:r w:rsidR="00D223A6">
        <w:t>BoilingPoint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elektrická vodivost</w:t>
      </w:r>
      <w:r w:rsidR="00D223A6">
        <w:tab/>
        <w:t>"</w:t>
      </w:r>
      <w:proofErr w:type="spellStart"/>
      <w:r w:rsidR="00D223A6">
        <w:t>ElectricalType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tepelná vodivost</w:t>
      </w:r>
      <w:r w:rsidR="00D223A6">
        <w:tab/>
        <w:t>"</w:t>
      </w:r>
      <w:proofErr w:type="spellStart"/>
      <w:r w:rsidR="00D223A6">
        <w:t>ThermalConductivity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tvrdost</w:t>
      </w:r>
      <w:r w:rsidR="00D223A6">
        <w:tab/>
      </w:r>
      <w:r w:rsidR="00D223A6">
        <w:tab/>
      </w:r>
      <w:r w:rsidR="00D223A6">
        <w:tab/>
        <w:t>"</w:t>
      </w:r>
      <w:proofErr w:type="spellStart"/>
      <w:r w:rsidR="00D223A6">
        <w:t>MohsHardness</w:t>
      </w:r>
      <w:proofErr w:type="spellEnd"/>
      <w:r w:rsidR="00D223A6" w:rsidRPr="00D223A6">
        <w:t>"</w:t>
      </w:r>
    </w:p>
    <w:p w:rsidR="00CD49F0" w:rsidRDefault="00CD49F0" w:rsidP="00D223A6">
      <w:pPr>
        <w:pStyle w:val="Odstavecseseznamem"/>
        <w:numPr>
          <w:ilvl w:val="0"/>
          <w:numId w:val="6"/>
        </w:numPr>
      </w:pPr>
      <w:r>
        <w:t>magnetismus</w:t>
      </w:r>
      <w:r w:rsidR="00D223A6">
        <w:tab/>
      </w:r>
      <w:r w:rsidR="00D223A6">
        <w:tab/>
        <w:t>"</w:t>
      </w:r>
      <w:proofErr w:type="spellStart"/>
      <w:r w:rsidR="00D223A6">
        <w:t>MagneticType</w:t>
      </w:r>
      <w:proofErr w:type="spellEnd"/>
      <w:r w:rsidR="00D223A6" w:rsidRPr="00D223A6">
        <w:t>"</w:t>
      </w:r>
    </w:p>
    <w:p w:rsidR="003A08E5" w:rsidRDefault="003A08E5" w:rsidP="003A08E5"/>
    <w:p w:rsidR="00B255E6" w:rsidRDefault="00B255E6" w:rsidP="00B255E6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255E6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6B003F" w:rsidRPr="00B255E6" w:rsidRDefault="006B003F" w:rsidP="006B003F">
      <w:r>
        <w:t>Pokud učitel žákům vlastnosti prvků pouze ukazuje, pozornost a zájem žáků brzy klesá. Materiál je vhodné využívat jako doplňkový nebo motivační. V ideálním případě si žáci sami mohou vyhledávat údaje o prvcích, které je zajímají a tím se aktivně zapojit do výuky.</w:t>
      </w:r>
    </w:p>
    <w:sectPr w:rsidR="006B003F" w:rsidRPr="00B255E6" w:rsidSect="00723F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A9" w:rsidRDefault="00F234A9" w:rsidP="00F234A9">
      <w:pPr>
        <w:spacing w:before="0" w:after="0" w:line="240" w:lineRule="auto"/>
      </w:pPr>
      <w:r>
        <w:separator/>
      </w:r>
    </w:p>
  </w:endnote>
  <w:endnote w:type="continuationSeparator" w:id="0">
    <w:p w:rsidR="00F234A9" w:rsidRDefault="00F234A9" w:rsidP="00F234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A9" w:rsidRDefault="00F234A9" w:rsidP="00F234A9">
      <w:pPr>
        <w:spacing w:before="0" w:after="0" w:line="240" w:lineRule="auto"/>
      </w:pPr>
      <w:r>
        <w:separator/>
      </w:r>
    </w:p>
  </w:footnote>
  <w:footnote w:type="continuationSeparator" w:id="0">
    <w:p w:rsidR="00F234A9" w:rsidRDefault="00F234A9" w:rsidP="00F234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A9" w:rsidRDefault="00F234A9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ED250D"/>
    <w:multiLevelType w:val="hybridMultilevel"/>
    <w:tmpl w:val="46D48B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95539"/>
    <w:rsid w:val="000D03AB"/>
    <w:rsid w:val="000E20F8"/>
    <w:rsid w:val="0012218B"/>
    <w:rsid w:val="001327D2"/>
    <w:rsid w:val="001673A5"/>
    <w:rsid w:val="00190732"/>
    <w:rsid w:val="00264089"/>
    <w:rsid w:val="0028503F"/>
    <w:rsid w:val="003A08E5"/>
    <w:rsid w:val="003E5478"/>
    <w:rsid w:val="003F6056"/>
    <w:rsid w:val="00425689"/>
    <w:rsid w:val="00453AA3"/>
    <w:rsid w:val="004E480E"/>
    <w:rsid w:val="004E4D71"/>
    <w:rsid w:val="00503C5D"/>
    <w:rsid w:val="00547C0E"/>
    <w:rsid w:val="00570762"/>
    <w:rsid w:val="005A06CD"/>
    <w:rsid w:val="00682D18"/>
    <w:rsid w:val="006A6BCF"/>
    <w:rsid w:val="006B003F"/>
    <w:rsid w:val="006D0682"/>
    <w:rsid w:val="00707D11"/>
    <w:rsid w:val="00723F7E"/>
    <w:rsid w:val="00797EAE"/>
    <w:rsid w:val="007E263E"/>
    <w:rsid w:val="00807BAA"/>
    <w:rsid w:val="008213AB"/>
    <w:rsid w:val="00837B3B"/>
    <w:rsid w:val="008A6C0E"/>
    <w:rsid w:val="008C4687"/>
    <w:rsid w:val="008E72AF"/>
    <w:rsid w:val="008F5D8B"/>
    <w:rsid w:val="00927AF3"/>
    <w:rsid w:val="009B1F3F"/>
    <w:rsid w:val="009E447C"/>
    <w:rsid w:val="00A56929"/>
    <w:rsid w:val="00B2104A"/>
    <w:rsid w:val="00B255E6"/>
    <w:rsid w:val="00B34098"/>
    <w:rsid w:val="00BA1A0D"/>
    <w:rsid w:val="00BA79EF"/>
    <w:rsid w:val="00C74BB3"/>
    <w:rsid w:val="00C9350A"/>
    <w:rsid w:val="00CC5820"/>
    <w:rsid w:val="00CD49F0"/>
    <w:rsid w:val="00CE51C8"/>
    <w:rsid w:val="00D223A6"/>
    <w:rsid w:val="00DC3BDA"/>
    <w:rsid w:val="00E30546"/>
    <w:rsid w:val="00E35CC0"/>
    <w:rsid w:val="00E4609A"/>
    <w:rsid w:val="00E721A0"/>
    <w:rsid w:val="00F234A9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4A27-9727-4AB4-81CC-F320E3A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34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4A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34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4A9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682D1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F916-A686-4606-8343-B3BF119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10</cp:revision>
  <dcterms:created xsi:type="dcterms:W3CDTF">2014-04-30T10:41:00Z</dcterms:created>
  <dcterms:modified xsi:type="dcterms:W3CDTF">2014-09-09T11:09:00Z</dcterms:modified>
</cp:coreProperties>
</file>