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8C63BF" w:rsidP="00DD5D98">
            <w:r>
              <w:t>Markéta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8C63BF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772FC6" w:rsidP="00DD5D98">
            <w:r>
              <w:t>Logaritmická funkce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8C63BF" w:rsidP="00DD5D98">
            <w:r>
              <w:t>Funkce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0A55BB" w:rsidRDefault="000A55BB" w:rsidP="00DD5D98">
      <w:r>
        <w:t xml:space="preserve">Materiál </w:t>
      </w:r>
      <w:r w:rsidR="00164722">
        <w:t>zavádí logaritmickou funkci jako funkci inverzní k funkci exponenciální.Své využití najde při výuce funkcí.</w:t>
      </w:r>
      <w:r>
        <w:t xml:space="preserve"> 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112A44" w:rsidRDefault="00112A44" w:rsidP="00112A44">
      <w:pPr>
        <w:rPr>
          <w:rFonts w:eastAsiaTheme="minorEastAsia"/>
        </w:rPr>
      </w:pPr>
      <w:r>
        <w:t xml:space="preserve">Materiál slouží k výuce funkcí, konkrétně k výkladu grafu </w:t>
      </w:r>
      <w:r w:rsidR="00772FC6">
        <w:t xml:space="preserve">logaritmické </w:t>
      </w:r>
      <w:r>
        <w:t xml:space="preserve"> funkce. Vychází ze znalosti základního grafu exponenciální funkce</w:t>
      </w:r>
      <w:r w:rsidR="00772FC6">
        <w:t>, dále pak ze znalosti pojmu funkce inverzní</w:t>
      </w:r>
      <w:r w:rsidR="00164722">
        <w:t xml:space="preserve">. Na úvod je vhodné zopakovat exponenciální funkci a funkci inverzní. </w:t>
      </w:r>
      <w:r>
        <w:t xml:space="preserve"> </w:t>
      </w:r>
      <w:r w:rsidR="00772FC6">
        <w:t xml:space="preserve">Logaritmickou funkci odvodíme jako funkci inverzní k exponenciální funkci. </w:t>
      </w:r>
      <w:r>
        <w:t>Jeho cílem</w:t>
      </w:r>
      <w:r w:rsidR="00772FC6">
        <w:t xml:space="preserve"> je vysvětlit význam základu logaritmické funkce pro zobrazení grafu samotného</w:t>
      </w:r>
      <w:r>
        <w:rPr>
          <w:rFonts w:eastAsiaTheme="minorEastAsia"/>
        </w:rPr>
        <w:t xml:space="preserve">. </w:t>
      </w:r>
      <w:r w:rsidR="00772FC6">
        <w:rPr>
          <w:rFonts w:eastAsiaTheme="minorEastAsia"/>
        </w:rPr>
        <w:t>Součástí materiálu je charakteristika logaritmické funkce včetně  definičního oboru a oboru hodnot. Veškeré vysvětlování  je podloženo grafy funkcí,</w:t>
      </w:r>
      <w:r w:rsidR="00772FC6" w:rsidRPr="00772FC6">
        <w:rPr>
          <w:rFonts w:eastAsiaTheme="minorEastAsia"/>
        </w:rPr>
        <w:t xml:space="preserve"> </w:t>
      </w:r>
      <w:r w:rsidR="00772FC6">
        <w:rPr>
          <w:rFonts w:eastAsiaTheme="minorEastAsia"/>
        </w:rPr>
        <w:t>pod daným grafem je vždy uveden závě</w:t>
      </w:r>
      <w:r w:rsidR="00164722">
        <w:rPr>
          <w:rFonts w:eastAsiaTheme="minorEastAsia"/>
        </w:rPr>
        <w:t xml:space="preserve">r . Materiál uzavírá  sbírka úloh, ve které je příklad vedoucí k přirozenému logaritmu. </w:t>
      </w:r>
      <w:r>
        <w:rPr>
          <w:rFonts w:eastAsiaTheme="minorEastAsia"/>
        </w:rPr>
        <w:t xml:space="preserve">Studenti se </w:t>
      </w:r>
      <w:r w:rsidR="00772FC6">
        <w:rPr>
          <w:rFonts w:eastAsiaTheme="minorEastAsia"/>
        </w:rPr>
        <w:t xml:space="preserve">seznámí s grafem logaritmické funkce, pochopí její souvislost s funkcí </w:t>
      </w:r>
      <w:r w:rsidR="00164722">
        <w:rPr>
          <w:rFonts w:eastAsiaTheme="minorEastAsia"/>
        </w:rPr>
        <w:t>e</w:t>
      </w:r>
      <w:r w:rsidR="00772FC6">
        <w:rPr>
          <w:rFonts w:eastAsiaTheme="minorEastAsia"/>
        </w:rPr>
        <w:t>xponenciální.</w:t>
      </w:r>
      <w:r>
        <w:rPr>
          <w:rFonts w:eastAsiaTheme="minorEastAsia"/>
        </w:rPr>
        <w:t xml:space="preserve"> </w:t>
      </w:r>
    </w:p>
    <w:p w:rsidR="00112A44" w:rsidRDefault="00112A44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DA4F7B" w:rsidRDefault="00DA4F7B" w:rsidP="00DA4F7B">
      <w:r>
        <w:t>Použité funkce:</w:t>
      </w:r>
    </w:p>
    <w:p w:rsidR="00DA4F7B" w:rsidRDefault="00DA4F7B" w:rsidP="00DA4F7B">
      <w:r>
        <w:t>Plot - vykreslí graf funkce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PlotRange</m:t>
        </m:r>
      </m:oMath>
      <w:r>
        <w:rPr>
          <w:rFonts w:eastAsiaTheme="minorEastAsia"/>
        </w:rPr>
        <w:t xml:space="preserve"> - udává rozsah grafu na ose y</w:t>
      </w:r>
    </w:p>
    <w:p w:rsidR="00DC2D1B" w:rsidRDefault="00DC2D1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 xml:space="preserve"> - popíše osu x, osu y</w:t>
      </w:r>
    </w:p>
    <w:p w:rsidR="00DC2D1B" w:rsidRDefault="00DC2D1B" w:rsidP="00DA4F7B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ImageSize</m:t>
          </m:r>
          <m:r>
            <w:rPr>
              <w:rFonts w:ascii="Cambria Math" w:hAnsi="Cambria Math"/>
            </w:rPr>
            <m:t>→500</m:t>
          </m:r>
        </m:oMath>
      </m:oMathPara>
    </w:p>
    <w:p w:rsidR="00DC2D1B" w:rsidRDefault="00DC2D1B" w:rsidP="00DA4F7B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AspectRatio</m:t>
          </m:r>
          <m:r>
            <w:rPr>
              <w:rFonts w:ascii="Cambria Math" w:hAnsi="Cambria Math"/>
            </w:rPr>
            <m:t>→1</m:t>
          </m:r>
        </m:oMath>
      </m:oMathPara>
    </w:p>
    <w:p w:rsidR="00DA4F7B" w:rsidRDefault="00DA4F7B" w:rsidP="00DA4F7B">
      <w:proofErr w:type="spellStart"/>
      <w:r>
        <w:lastRenderedPageBreak/>
        <w:t>Manipulate</w:t>
      </w:r>
      <w:proofErr w:type="spellEnd"/>
      <w:r>
        <w:t xml:space="preserve"> - Ve spojení s funkcí Plot dokáže zobrazit plynulý posun funkce podle daného parametru. V tomto</w:t>
      </w:r>
      <w:r w:rsidR="00DC2D1B">
        <w:t xml:space="preserve"> vliv základu logaritmické funkce na její graf</w:t>
      </w:r>
      <w:r>
        <w:t>. (Tuto část považuji za velmi přínosnou - studenti okamžitě vidí změnu na grafu a lépe si zapamatují význam jednotlivých parametrů, je velmi názorné)</w:t>
      </w:r>
    </w:p>
    <w:p w:rsidR="00923225" w:rsidRDefault="005E3A75" w:rsidP="00923225">
      <w:pPr>
        <w:pStyle w:val="Nadpis1"/>
      </w:pPr>
      <w:r>
        <w:t>Shrnutí</w:t>
      </w:r>
    </w:p>
    <w:p w:rsidR="00BA238E" w:rsidRDefault="00BA238E" w:rsidP="00BA238E">
      <w:r>
        <w:t>Materiál slouží jako názorná pomůcka při výuce logaritmické funkce. Funkci pomocí WM zobrazíme rychleji a přesněji  než při kreslení na tabuli. Materiál umožňuje flexibilní změnu v předpisu funkce podle dotazu studentů. Rozsah materiálu odpovídá jedné vyučovací hodině. Tento materiál byl vytištěn a rozdán studentů, nahradil tak zápisy studentů z dané hodiny.</w:t>
      </w:r>
    </w:p>
    <w:p w:rsidR="00001668" w:rsidRPr="00001668" w:rsidRDefault="00001668" w:rsidP="00001668"/>
    <w:sectPr w:rsidR="00001668" w:rsidRPr="00001668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82" w:rsidRDefault="00924782" w:rsidP="00DD5D98">
      <w:pPr>
        <w:spacing w:after="0" w:line="240" w:lineRule="auto"/>
      </w:pPr>
      <w:r>
        <w:separator/>
      </w:r>
    </w:p>
  </w:endnote>
  <w:endnote w:type="continuationSeparator" w:id="0">
    <w:p w:rsidR="00924782" w:rsidRDefault="00924782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82" w:rsidRDefault="00924782" w:rsidP="00DD5D98">
      <w:pPr>
        <w:spacing w:after="0" w:line="240" w:lineRule="auto"/>
      </w:pPr>
      <w:r>
        <w:separator/>
      </w:r>
    </w:p>
  </w:footnote>
  <w:footnote w:type="continuationSeparator" w:id="0">
    <w:p w:rsidR="00924782" w:rsidRDefault="00924782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1668"/>
    <w:rsid w:val="000539E1"/>
    <w:rsid w:val="000A55BB"/>
    <w:rsid w:val="000D3043"/>
    <w:rsid w:val="00100298"/>
    <w:rsid w:val="00104B10"/>
    <w:rsid w:val="00112A44"/>
    <w:rsid w:val="00164722"/>
    <w:rsid w:val="002138FD"/>
    <w:rsid w:val="0029218D"/>
    <w:rsid w:val="00343676"/>
    <w:rsid w:val="003F3CEE"/>
    <w:rsid w:val="00524C81"/>
    <w:rsid w:val="00550E44"/>
    <w:rsid w:val="005E3A75"/>
    <w:rsid w:val="006173DC"/>
    <w:rsid w:val="00650990"/>
    <w:rsid w:val="00732ECA"/>
    <w:rsid w:val="00752154"/>
    <w:rsid w:val="00772FC6"/>
    <w:rsid w:val="00780214"/>
    <w:rsid w:val="008668DE"/>
    <w:rsid w:val="008C63BF"/>
    <w:rsid w:val="008F57E1"/>
    <w:rsid w:val="00923225"/>
    <w:rsid w:val="00924782"/>
    <w:rsid w:val="009259BE"/>
    <w:rsid w:val="00A5035B"/>
    <w:rsid w:val="00AA4A55"/>
    <w:rsid w:val="00B64009"/>
    <w:rsid w:val="00B812B5"/>
    <w:rsid w:val="00BA238E"/>
    <w:rsid w:val="00C409FC"/>
    <w:rsid w:val="00DA4F7B"/>
    <w:rsid w:val="00DA63D9"/>
    <w:rsid w:val="00DC2D1B"/>
    <w:rsid w:val="00DD5D98"/>
    <w:rsid w:val="00DE5ABA"/>
    <w:rsid w:val="00EF516C"/>
    <w:rsid w:val="00EF7FC9"/>
    <w:rsid w:val="00F7729A"/>
    <w:rsid w:val="00FE505D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D32CA-850B-4BE6-919A-B2D1A077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2015-01-24T05:55:00Z</dcterms:created>
  <dcterms:modified xsi:type="dcterms:W3CDTF">2015-01-24T06:11:00Z</dcterms:modified>
</cp:coreProperties>
</file>