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475E49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475E49" w:rsidRPr="00475E49" w:rsidRDefault="00475E49" w:rsidP="00475E49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193CFC" w:rsidP="00DD5D98">
            <w:r>
              <w:t>Přechodové jevy v obvodu RL</w:t>
            </w:r>
            <w:r w:rsidR="0069498E">
              <w:t>2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193CFC" w:rsidP="0069498E">
            <w:proofErr w:type="spellStart"/>
            <w:r>
              <w:t>Prechodove</w:t>
            </w:r>
            <w:proofErr w:type="spellEnd"/>
            <w:r w:rsidR="00BE339B">
              <w:t xml:space="preserve"> jevy</w:t>
            </w:r>
            <w:r>
              <w:t xml:space="preserve"> RL</w:t>
            </w:r>
            <w:r w:rsidR="00BE339B">
              <w:t xml:space="preserve"> – </w:t>
            </w:r>
            <w:r w:rsidR="0069498E">
              <w:t>od</w:t>
            </w:r>
            <w:r>
              <w:t>pojeni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 w:rsidR="00193CFC">
        <w:t>Přechodové jevy v obvodu RL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jako závěrečná kapitola v daném předmětu.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počáteční seznámení s problematikou přechodových jevů obecně. Předpokládá se znalost matematických pojmů exponenciála, exponenciální funkce, exponenciální rovnice. Žáci nemusejí ještě umět vyřešit </w:t>
      </w:r>
      <w:r w:rsidR="00A572E5">
        <w:t xml:space="preserve">exponenciální rovnici, to za ně vypočítá program Wolfram </w:t>
      </w:r>
      <w:proofErr w:type="spellStart"/>
      <w:r w:rsidR="00A572E5">
        <w:t>Mathematica</w:t>
      </w:r>
      <w:proofErr w:type="spellEnd"/>
      <w:r w:rsidR="00A572E5">
        <w:t>.</w:t>
      </w:r>
      <w:r w:rsidR="00F3299C">
        <w:t xml:space="preserve"> Hlavním cílem je grafické zobrazení průběhů napětí a proudu v závislosti na čase pro daný přechodový jev. Dále je možné sledovat vliv změny parametrů obvodu na daný přechodový jev. První část 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o průběhu </w:t>
      </w:r>
      <w:r w:rsidR="00193CFC">
        <w:t>napětí a proudu na cívce</w:t>
      </w:r>
      <w:r w:rsidR="00014795">
        <w:t xml:space="preserve"> a vlivy n</w:t>
      </w:r>
      <w:r w:rsidR="00193CFC">
        <w:t>a jejich</w:t>
      </w:r>
      <w:r w:rsidR="00014795">
        <w:t xml:space="preserve"> rychlost a velikost.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460DD5" w:rsidRDefault="00A6361E" w:rsidP="00A6361E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ImageSize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Manipulate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Row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BA3E92">
        <w:rPr>
          <w:rFonts w:eastAsiaTheme="minorEastAsia"/>
        </w:rPr>
        <w:t>,</w:t>
      </w:r>
      <w:r w:rsidR="00E12C69">
        <w:rPr>
          <w:rFonts w:eastAsiaTheme="minorEastAsia"/>
        </w:rPr>
        <w:t xml:space="preserve"> jako např.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-</m:t>
                </m:r>
              </m:sub>
            </m:sSub>
          </m:e>
        </m:d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</m:oMath>
      <w:r w:rsidR="00E12C69">
        <w:rPr>
          <w:rFonts w:eastAsiaTheme="minorEastAsia"/>
        </w:rPr>
        <w:t>, kde t je nezávisle proměnná v následujícím grafu.</w:t>
      </w:r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FF3CE8">
        <w:rPr>
          <w:rFonts w:eastAsiaTheme="minorEastAsia"/>
        </w:rPr>
        <w:t xml:space="preserve"> slouží ke kreslení grafu fun</w:t>
      </w:r>
      <w:r w:rsidR="00A86B65">
        <w:rPr>
          <w:rFonts w:eastAsiaTheme="minorEastAsia"/>
        </w:rPr>
        <w:t>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[i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,{t,0,6*τ}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A86B65">
        <w:rPr>
          <w:rFonts w:eastAsiaTheme="minorEastAsia"/>
        </w:rPr>
        <w:t>.</w:t>
      </w:r>
      <w:r w:rsidR="00D8043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"t[s]"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"i[A]"</m:t>
        </m:r>
        <m:r>
          <w:rPr>
            <w:rFonts w:ascii="Cambria Math" w:hAnsi="Cambria Math"/>
          </w:rPr>
          <m:t>}</m:t>
        </m:r>
      </m:oMath>
      <w:r w:rsidR="00D80431">
        <w:rPr>
          <w:rFonts w:eastAsiaTheme="minorEastAsia"/>
        </w:rPr>
        <w:t xml:space="preserve">. Příkaz </w:t>
      </w:r>
      <m:oMath>
        <m:r>
          <m:rPr>
            <m:sty m:val="p"/>
          </m:rPr>
          <w:rPr>
            <w:rFonts w:ascii="Cambria Math" w:hAnsi="Cambria Math"/>
          </w:rPr>
          <m:t>ImageSize</m:t>
        </m:r>
        <m:r>
          <w:rPr>
            <w:rFonts w:ascii="Cambria Math" w:hAnsi="Cambria Math"/>
          </w:rPr>
          <m:t>→250</m:t>
        </m:r>
      </m:oMath>
      <w:r w:rsidR="00D80431">
        <w:rPr>
          <w:rFonts w:eastAsiaTheme="minorEastAsia"/>
        </w:rPr>
        <w:t xml:space="preserve"> nastavuje velikost grafu. Příkaz </w:t>
      </w:r>
      <w:proofErr w:type="spellStart"/>
      <w:r w:rsidR="00D80431" w:rsidRPr="00D80431">
        <w:rPr>
          <w:rFonts w:eastAsiaTheme="minorEastAsia"/>
          <w:u w:val="single"/>
        </w:rPr>
        <w:t>Row</w:t>
      </w:r>
      <w:proofErr w:type="spellEnd"/>
      <w:r w:rsidR="00D80431">
        <w:rPr>
          <w:rFonts w:eastAsiaTheme="minorEastAsia"/>
        </w:rPr>
        <w:t xml:space="preserve"> určuje rovnání více grafů do řady, tj. vodorovně. Je možné též použít </w:t>
      </w:r>
      <w:proofErr w:type="spellStart"/>
      <w:r w:rsidR="00D80431">
        <w:rPr>
          <w:rFonts w:eastAsiaTheme="minorEastAsia"/>
        </w:rPr>
        <w:t>Column</w:t>
      </w:r>
      <w:proofErr w:type="spellEnd"/>
      <w:r w:rsidR="00D80431">
        <w:rPr>
          <w:rFonts w:eastAsiaTheme="minorEastAsia"/>
        </w:rPr>
        <w:t>, což způsobí rovnání grafů do sloupce, tj. pod sebe.</w:t>
      </w:r>
      <w:r w:rsidR="000E5134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</w:rPr>
          <m:t xml:space="preserve">Manipulate </m:t>
        </m:r>
      </m:oMath>
      <w:r w:rsidR="000E5134">
        <w:rPr>
          <w:rFonts w:eastAsiaTheme="minorEastAsia"/>
        </w:rPr>
        <w:t>umožňuje pracovat s dynamickou proměnnou. V našem případě jsme zvolili za dynamickou proměnnou odpor R.</w:t>
      </w:r>
    </w:p>
    <w:p w:rsidR="00E12C69" w:rsidRPr="00E12C69" w:rsidRDefault="00E12C69" w:rsidP="00A6361E">
      <w:pPr>
        <w:rPr>
          <w:rFonts w:eastAsiaTheme="minorEastAsia"/>
        </w:rPr>
      </w:pPr>
    </w:p>
    <w:p w:rsidR="00923225" w:rsidRPr="00EF7B67" w:rsidRDefault="005E3A75" w:rsidP="00DE66D8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D77729" w:rsidRDefault="00D77729" w:rsidP="00D77729">
      <w:bookmarkStart w:id="0" w:name="_GoBack"/>
      <w:r>
        <w:t xml:space="preserve">Při ukázkové hodině mělo pro žáky velký význam názornost a přehlednost grafického vyjádření. Další výhoda je, že si žáci mohou rychle ověřit změny parametrů obvodu a jejich vliv na výsledné charakteristiky. </w:t>
      </w:r>
      <w:r>
        <w:t>Bylo tak dosaženo stanoveného cíle v daném předmětu.</w:t>
      </w:r>
    </w:p>
    <w:bookmarkEnd w:id="0"/>
    <w:p w:rsidR="00923225" w:rsidRPr="00D77729" w:rsidRDefault="00923225" w:rsidP="00D77729"/>
    <w:sectPr w:rsidR="00923225" w:rsidRPr="00D77729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E5134"/>
    <w:rsid w:val="00193CFC"/>
    <w:rsid w:val="003F3CEE"/>
    <w:rsid w:val="00460DD5"/>
    <w:rsid w:val="00463C86"/>
    <w:rsid w:val="00475E49"/>
    <w:rsid w:val="005E3A75"/>
    <w:rsid w:val="00650990"/>
    <w:rsid w:val="0069498E"/>
    <w:rsid w:val="00732ECA"/>
    <w:rsid w:val="00830EA8"/>
    <w:rsid w:val="008F57E1"/>
    <w:rsid w:val="00923225"/>
    <w:rsid w:val="009259BE"/>
    <w:rsid w:val="009E7799"/>
    <w:rsid w:val="00A572E5"/>
    <w:rsid w:val="00A6361E"/>
    <w:rsid w:val="00A86B65"/>
    <w:rsid w:val="00A96BA2"/>
    <w:rsid w:val="00BA3E92"/>
    <w:rsid w:val="00BE339B"/>
    <w:rsid w:val="00D27AB6"/>
    <w:rsid w:val="00D77729"/>
    <w:rsid w:val="00D80431"/>
    <w:rsid w:val="00DA63D9"/>
    <w:rsid w:val="00DD5D98"/>
    <w:rsid w:val="00DE66D8"/>
    <w:rsid w:val="00E12C69"/>
    <w:rsid w:val="00E633EA"/>
    <w:rsid w:val="00EC35B1"/>
    <w:rsid w:val="00EF7B67"/>
    <w:rsid w:val="00F3299C"/>
    <w:rsid w:val="00F5550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A6F8-E51E-45E8-A133-EB0C8305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2</cp:revision>
  <dcterms:created xsi:type="dcterms:W3CDTF">2014-12-25T17:53:00Z</dcterms:created>
  <dcterms:modified xsi:type="dcterms:W3CDTF">2014-12-25T17:53:00Z</dcterms:modified>
</cp:coreProperties>
</file>