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E77761" w:rsidTr="000A0A5C">
        <w:tc>
          <w:tcPr>
            <w:tcW w:w="3119" w:type="dxa"/>
            <w:shd w:val="clear" w:color="auto" w:fill="auto"/>
          </w:tcPr>
          <w:p w:rsidR="00E77761" w:rsidRPr="001333A7" w:rsidRDefault="00E77761" w:rsidP="00E77761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E77761" w:rsidRPr="001333A7" w:rsidRDefault="00E77761" w:rsidP="00E77761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0859D7" w:rsidRPr="000859D7">
              <w:t>SŠ PTA Jihlava - pracoviště tř. Legionářů 3</w:t>
            </w:r>
          </w:p>
        </w:tc>
      </w:tr>
      <w:tr w:rsidR="00E77761" w:rsidTr="000A0A5C">
        <w:tc>
          <w:tcPr>
            <w:tcW w:w="3119" w:type="dxa"/>
            <w:shd w:val="clear" w:color="auto" w:fill="auto"/>
          </w:tcPr>
          <w:p w:rsidR="00E77761" w:rsidRDefault="00E77761" w:rsidP="00E77761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E77761" w:rsidRDefault="00E77761" w:rsidP="00E77761">
            <w:r w:rsidRPr="00091FBE">
              <w:t>CZ .1.07/1.1.36/02.0066</w:t>
            </w:r>
          </w:p>
        </w:tc>
      </w:tr>
      <w:tr w:rsidR="006507A3" w:rsidTr="000A0A5C">
        <w:tc>
          <w:tcPr>
            <w:tcW w:w="3119" w:type="dxa"/>
            <w:shd w:val="clear" w:color="auto" w:fill="auto"/>
          </w:tcPr>
          <w:p w:rsidR="006507A3" w:rsidRDefault="006507A3" w:rsidP="006507A3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6507A3" w:rsidRPr="00091FBE" w:rsidRDefault="006507A3" w:rsidP="006507A3">
            <w:r>
              <w:t>03</w:t>
            </w:r>
          </w:p>
        </w:tc>
      </w:tr>
      <w:tr w:rsidR="006507A3" w:rsidTr="000A0A5C">
        <w:tc>
          <w:tcPr>
            <w:tcW w:w="3119" w:type="dxa"/>
            <w:shd w:val="clear" w:color="auto" w:fill="auto"/>
          </w:tcPr>
          <w:p w:rsidR="006507A3" w:rsidRDefault="006507A3" w:rsidP="006507A3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6507A3" w:rsidRPr="00A8627E" w:rsidRDefault="006507A3" w:rsidP="00835D25">
            <w:pPr>
              <w:rPr>
                <w:i/>
              </w:rPr>
            </w:pPr>
            <w:r>
              <w:rPr>
                <w:i/>
              </w:rPr>
              <w:t>0</w:t>
            </w:r>
            <w:r w:rsidR="00835D25">
              <w:rPr>
                <w:i/>
              </w:rPr>
              <w:t>3</w:t>
            </w:r>
            <w:r>
              <w:rPr>
                <w:i/>
              </w:rPr>
              <w:t>/5</w:t>
            </w:r>
          </w:p>
        </w:tc>
      </w:tr>
      <w:tr w:rsidR="006507A3" w:rsidTr="000A0A5C">
        <w:tc>
          <w:tcPr>
            <w:tcW w:w="3119" w:type="dxa"/>
            <w:shd w:val="clear" w:color="auto" w:fill="auto"/>
          </w:tcPr>
          <w:p w:rsidR="006507A3" w:rsidRDefault="006507A3" w:rsidP="006507A3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6507A3" w:rsidRDefault="006507A3" w:rsidP="006507A3">
            <w:r>
              <w:t>Ing. Salah Ifrah</w:t>
            </w:r>
          </w:p>
        </w:tc>
      </w:tr>
      <w:tr w:rsidR="006507A3" w:rsidTr="000A0A5C">
        <w:tc>
          <w:tcPr>
            <w:tcW w:w="3119" w:type="dxa"/>
            <w:shd w:val="clear" w:color="auto" w:fill="auto"/>
          </w:tcPr>
          <w:p w:rsidR="006507A3" w:rsidRDefault="006507A3" w:rsidP="006507A3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6507A3" w:rsidRDefault="006507A3" w:rsidP="006507A3">
            <w:r>
              <w:t>15 září 2013</w:t>
            </w:r>
          </w:p>
        </w:tc>
      </w:tr>
      <w:tr w:rsidR="003A7EB0" w:rsidTr="000A0A5C">
        <w:tc>
          <w:tcPr>
            <w:tcW w:w="3119" w:type="dxa"/>
            <w:shd w:val="clear" w:color="auto" w:fill="auto"/>
          </w:tcPr>
          <w:p w:rsidR="003A7EB0" w:rsidRDefault="003A7EB0" w:rsidP="003A7EB0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3A7EB0" w:rsidRDefault="003A7EB0" w:rsidP="003A7EB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3A7EB0" w:rsidTr="000A0A5C">
        <w:tc>
          <w:tcPr>
            <w:tcW w:w="3119" w:type="dxa"/>
            <w:shd w:val="clear" w:color="auto" w:fill="auto"/>
          </w:tcPr>
          <w:p w:rsidR="003A7EB0" w:rsidRPr="000E14A2" w:rsidRDefault="003A7EB0" w:rsidP="003A7EB0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3A7EB0" w:rsidRPr="001D7B01" w:rsidRDefault="003A7EB0" w:rsidP="003A7EB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Semiparalelní </w:t>
            </w:r>
            <w:r w:rsidRPr="00887F32">
              <w:rPr>
                <w:b/>
                <w:i/>
              </w:rPr>
              <w:t xml:space="preserve">řazení systémů </w:t>
            </w:r>
            <w:r>
              <w:rPr>
                <w:b/>
                <w:i/>
              </w:rPr>
              <w:t>s jedním vstupem</w:t>
            </w:r>
          </w:p>
        </w:tc>
      </w:tr>
      <w:tr w:rsidR="003A7EB0" w:rsidTr="000A0A5C">
        <w:tc>
          <w:tcPr>
            <w:tcW w:w="3119" w:type="dxa"/>
            <w:shd w:val="clear" w:color="auto" w:fill="auto"/>
          </w:tcPr>
          <w:p w:rsidR="003A7EB0" w:rsidRDefault="003A7EB0" w:rsidP="003A7EB0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3A7EB0" w:rsidRPr="001D7B01" w:rsidRDefault="003A7EB0" w:rsidP="003A7EB0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3A7EB0" w:rsidTr="000A0A5C">
        <w:tc>
          <w:tcPr>
            <w:tcW w:w="3119" w:type="dxa"/>
            <w:shd w:val="clear" w:color="auto" w:fill="auto"/>
          </w:tcPr>
          <w:p w:rsidR="003A7EB0" w:rsidRDefault="003A7EB0" w:rsidP="003A7EB0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3A7EB0" w:rsidRPr="00A8627E" w:rsidRDefault="003A7EB0" w:rsidP="003A7EB0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3A7EB0" w:rsidTr="000A0A5C">
        <w:tc>
          <w:tcPr>
            <w:tcW w:w="3119" w:type="dxa"/>
            <w:shd w:val="clear" w:color="auto" w:fill="auto"/>
          </w:tcPr>
          <w:p w:rsidR="003A7EB0" w:rsidRDefault="003A7EB0" w:rsidP="003A7EB0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3A7EB0" w:rsidRPr="00A8627E" w:rsidRDefault="003A7EB0" w:rsidP="003A7EB0">
            <w:pPr>
              <w:rPr>
                <w:i/>
              </w:rPr>
            </w:pPr>
            <w:r>
              <w:rPr>
                <w:i/>
              </w:rPr>
              <w:t>ICT podpora teoretické výuky automatického řízení simulací,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997F31" w:rsidP="00785AA8">
      <w:r>
        <w:rPr>
          <w:noProof/>
          <w:lang w:eastAsia="cs-CZ"/>
        </w:rPr>
        <w:pict>
          <v:group id="_x0000_s1131" style="position:absolute;margin-left:-1.9pt;margin-top:17.3pt;width:481.1pt;height:224.2pt;z-index:252409856" coordorigin="1379,2898" coordsize="9622,44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22;height:2363">
              <v:textbox style="mso-next-textbox:#_x0000_s1031">
                <w:txbxContent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  <w:r>
                      <w:t>Klíčová aktivita: soustava vyššího řádu, blokové schéma, funkční model, obrazový přenos celku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Vytvořit soustavu vyššího řádu z několika bloků nižších řádů</w:t>
                    </w:r>
                    <w:r w:rsidRPr="00FF4FDC">
                      <w:t>.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výsledný přenos celku jako funkční model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81;top:5690;width:962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801F8A" w:rsidRDefault="00801F8A" w:rsidP="006D4D3B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6D4D3B">
                        <w:t xml:space="preserve">  </w:t>
                      </w:r>
                      <w:r w:rsidR="006D4D3B" w:rsidRPr="006D4D3B">
                        <w:t>Amper_03_JeRoz_SemPaRazeni_SjedVs_Cv</w:t>
                      </w:r>
                      <w:r w:rsidRPr="00801F8A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1;top:6963;width:962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DD6C36" w:rsidP="009D1327">
                      <w:r>
                        <w:t>Činnost: počítačové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63;width:9620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E01633" w:rsidRDefault="00E01633" w:rsidP="00E01633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8F04AE" w:rsidRPr="00014E79" w:rsidRDefault="00997F31" w:rsidP="008F04AE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8F04AE" w:rsidRDefault="008F04AE" w:rsidP="009D1327">
      <w:pPr>
        <w:spacing w:line="240" w:lineRule="auto"/>
        <w:jc w:val="both"/>
      </w:pPr>
    </w:p>
    <w:p w:rsidR="009D1327" w:rsidRPr="0071225C" w:rsidRDefault="00997F31" w:rsidP="0071225C">
      <w:pPr>
        <w:spacing w:line="240" w:lineRule="auto"/>
        <w:jc w:val="both"/>
      </w:pPr>
      <w:r w:rsidRPr="00997F31">
        <w:rPr>
          <w:noProof/>
          <w:sz w:val="28"/>
          <w:szCs w:val="28"/>
          <w:lang w:eastAsia="cs-CZ"/>
        </w:rPr>
        <w:pict>
          <v:group id="_x0000_s1128" style="position:absolute;left:0;text-align:left;margin-left:91.7pt;margin-top:49.65pt;width:254.65pt;height:171.65pt;z-index:252410880" coordorigin="2441,9712" coordsize="5093,3433">
            <v:shape id="_x0000_s1105" type="#_x0000_t202" style="position:absolute;left:3420;top:9712;width:580;height:532;v-text-anchor:middle" o:regroupid="4" stroked="f">
              <v:textbox inset="0,0,0,0">
                <w:txbxContent>
                  <w:p w:rsidR="00933448" w:rsidRPr="00EB1C40" w:rsidRDefault="0093344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rect id="_x0000_s1106" style="position:absolute;left:3420;top:10145;width:3270;height:3000" o:regroupid="4">
              <v:stroke dashstyle="dash"/>
            </v:rect>
            <v:rect id="_x0000_s1107" style="position:absolute;left:4415;top:10305;width:1440;height:720" o:regroupid="4" strokeweight="2pt">
              <v:textbox>
                <w:txbxContent>
                  <w:p w:rsidR="00933448" w:rsidRPr="005C6F16" w:rsidRDefault="00933448" w:rsidP="00A46FBB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A46FBB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110" type="#_x0000_t202" style="position:absolute;left:3601;top:10244;width:846;height:532;v-text-anchor:middle" o:regroupid="4" filled="f" stroked="f">
              <v:textbox inset="0,0,0,0">
                <w:txbxContent>
                  <w:p w:rsidR="00933448" w:rsidRPr="00EB1C40" w:rsidRDefault="002F276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933448" w:rsidRPr="00B471E7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  <w:r w:rsidR="00933448" w:rsidRPr="00EB1C40">
                      <w:rPr>
                        <w:sz w:val="36"/>
                        <w:szCs w:val="36"/>
                      </w:rPr>
                      <w:t>(</w:t>
                    </w:r>
                    <w:r w:rsidR="00933448">
                      <w:rPr>
                        <w:sz w:val="36"/>
                        <w:szCs w:val="36"/>
                      </w:rPr>
                      <w:t>t</w:t>
                    </w:r>
                    <w:r w:rsidR="00933448"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11" type="#_x0000_t202" style="position:absolute;left:3574;top:12166;width:892;height:532;v-text-anchor:middle" o:regroupid="4" filled="f" stroked="f">
              <v:textbox style="mso-next-textbox:#_x0000_s1111" inset="0,0,0,0">
                <w:txbxContent>
                  <w:p w:rsidR="00933448" w:rsidRPr="00EB1C40" w:rsidRDefault="002F276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933448" w:rsidRPr="00B471E7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  <w:r w:rsidR="00933448" w:rsidRPr="00EB1C40">
                      <w:rPr>
                        <w:sz w:val="36"/>
                        <w:szCs w:val="36"/>
                      </w:rPr>
                      <w:t>(</w:t>
                    </w:r>
                    <w:r w:rsidR="00933448">
                      <w:rPr>
                        <w:sz w:val="36"/>
                        <w:szCs w:val="36"/>
                      </w:rPr>
                      <w:t>t</w:t>
                    </w:r>
                    <w:r w:rsidR="00933448"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4" type="#_x0000_t34" style="position:absolute;left:2580;top:11666;width:1845;height:1032" o:connectortype="elbow" o:regroupid="4" adj="11028,-244172,-30205" strokeweight="2pt">
              <v:stroke endarrow="block"/>
            </v:shape>
            <v:shape id="_x0000_s1115" type="#_x0000_t34" style="position:absolute;left:2520;top:10677;width:1895;height:989;flip:y" o:connectortype="elbow" o:regroupid="4" adj="11352,254788,-28724" strokeweight="2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6" type="#_x0000_t32" style="position:absolute;left:2580;top:11666;width:935;height:0" o:connectortype="straight" o:regroupid="4" strokeweight="2pt">
              <v:stroke endarrow="oval"/>
            </v:shape>
            <v:shape id="_x0000_s1117" type="#_x0000_t202" style="position:absolute;left:6768;top:10070;width:766;height:532;v-text-anchor:middle" o:regroupid="4" filled="f" stroked="f">
              <v:textbox inset="0,0,0,0">
                <w:txbxContent>
                  <w:p w:rsidR="00933448" w:rsidRPr="00EB1C40" w:rsidRDefault="0093344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085AED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18" type="#_x0000_t202" style="position:absolute;left:6768;top:12100;width:766;height:532;v-text-anchor:middle" o:regroupid="4" filled="f" stroked="f">
              <v:textbox style="mso-next-textbox:#_x0000_s1118" inset="0,0,0,0">
                <w:txbxContent>
                  <w:p w:rsidR="00933448" w:rsidRPr="00EB1C40" w:rsidRDefault="0093344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19" type="#_x0000_t32" style="position:absolute;left:5862;top:10676;width:1249;height:1" o:connectortype="straight" o:regroupid="4" strokeweight="2pt">
              <v:stroke endarrow="block"/>
            </v:shape>
            <v:rect id="_x0000_s1112" style="position:absolute;left:4411;top:12301;width:1440;height:720" o:regroupid="4" strokeweight="2pt">
              <v:textbox style="mso-next-textbox:#_x0000_s1112">
                <w:txbxContent>
                  <w:p w:rsidR="00933448" w:rsidRPr="00B471E7" w:rsidRDefault="00933448" w:rsidP="00A46FBB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vertAlign w:val="subscript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A46FBB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3</w:t>
                    </w:r>
                  </w:p>
                </w:txbxContent>
              </v:textbox>
            </v:rect>
            <v:shape id="_x0000_s1126" type="#_x0000_t32" style="position:absolute;left:5862;top:12698;width:1249;height:1" o:connectortype="straight" strokeweight="2pt">
              <v:stroke endarrow="block"/>
            </v:shape>
            <v:shape id="_x0000_s1127" type="#_x0000_t202" style="position:absolute;left:2441;top:11196;width:846;height:424;v-text-anchor:middle" filled="f" stroked="f">
              <v:textbox inset="0,0,0,0">
                <w:txbxContent>
                  <w:p w:rsidR="009E3D25" w:rsidRPr="00EB1C40" w:rsidRDefault="009E3D25" w:rsidP="009E3D2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</v:group>
        </w:pict>
      </w:r>
      <w:r w:rsidR="009D1327" w:rsidRPr="00782098">
        <w:rPr>
          <w:rFonts w:ascii="Arial" w:hAnsi="Arial"/>
          <w:position w:val="-24"/>
        </w:rPr>
        <w:object w:dxaOrig="5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44.5pt" o:ole="">
            <v:imagedata r:id="rId7" o:title=""/>
          </v:shape>
          <o:OLEObject Type="Embed" ProgID="Equation.3" ShapeID="_x0000_i1025" DrawAspect="Content" ObjectID="_1483528464" r:id="rId8"/>
        </w:obje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933448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3448" w:rsidRDefault="00933448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lastRenderedPageBreak/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224239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>
        <w:t>obrazov</w:t>
      </w:r>
      <w:r w:rsidR="00224239">
        <w:t>é</w:t>
      </w:r>
      <w:r>
        <w:t xml:space="preserve"> </w:t>
      </w:r>
      <w:r w:rsidRPr="000E7B0D">
        <w:t>přenos</w:t>
      </w:r>
      <w:r w:rsidR="00224239">
        <w:t>y</w:t>
      </w:r>
      <w:r w:rsidRPr="000E7B0D">
        <w:t xml:space="preserve"> </w:t>
      </w:r>
      <w:r w:rsidR="00291B1A" w:rsidRPr="00291B1A">
        <w:t>G</w:t>
      </w:r>
      <w:r w:rsidR="00224239">
        <w:rPr>
          <w:vertAlign w:val="subscript"/>
        </w:rPr>
        <w:t>w</w:t>
      </w:r>
      <w:r w:rsidR="00224239" w:rsidRPr="00224239">
        <w:rPr>
          <w:vertAlign w:val="subscript"/>
        </w:rPr>
        <w:t>1</w:t>
      </w:r>
      <w:r w:rsidR="00291B1A">
        <w:rPr>
          <w:vertAlign w:val="subscript"/>
        </w:rPr>
        <w:t>Y</w:t>
      </w:r>
      <w:r w:rsidR="00291B1A">
        <w:t>=</w:t>
      </w:r>
      <w:r w:rsidR="00291B1A" w:rsidRPr="00291B1A">
        <w:t xml:space="preserve"> </w:t>
      </w:r>
      <w:r w:rsidR="00291B1A">
        <w:t>Y(s)/</w:t>
      </w:r>
      <w:r w:rsidR="00224239">
        <w:t>W</w:t>
      </w:r>
      <w:r w:rsidR="00224239">
        <w:rPr>
          <w:vertAlign w:val="subscript"/>
        </w:rPr>
        <w:t>1</w:t>
      </w:r>
      <w:r w:rsidR="00291B1A">
        <w:t xml:space="preserve">(s) </w:t>
      </w:r>
      <w:r w:rsidR="00224239">
        <w:t xml:space="preserve">a </w:t>
      </w:r>
      <w:r w:rsidR="00224239" w:rsidRPr="00291B1A">
        <w:t>G</w:t>
      </w:r>
      <w:r w:rsidR="00224239">
        <w:rPr>
          <w:vertAlign w:val="subscript"/>
        </w:rPr>
        <w:t>w2Y</w:t>
      </w:r>
      <w:r w:rsidR="00224239">
        <w:t>=</w:t>
      </w:r>
      <w:r w:rsidR="00224239" w:rsidRPr="00291B1A">
        <w:t xml:space="preserve"> </w:t>
      </w:r>
      <w:r w:rsidR="00224239">
        <w:t>Y(s)/W</w:t>
      </w:r>
      <w:r w:rsidR="00224239">
        <w:rPr>
          <w:vertAlign w:val="subscript"/>
        </w:rPr>
        <w:t>2</w:t>
      </w:r>
      <w:r w:rsidR="00224239">
        <w:t xml:space="preserve">(s) </w:t>
      </w:r>
      <w:r w:rsidR="00291B1A">
        <w:t xml:space="preserve">a </w:t>
      </w:r>
      <w:r w:rsidR="00224239">
        <w:t xml:space="preserve">výsledná </w:t>
      </w:r>
      <w:r w:rsidR="00291B1A" w:rsidRPr="000E7B0D">
        <w:t>přenos</w:t>
      </w:r>
      <w:r w:rsidR="00224239">
        <w:t>ová matice</w:t>
      </w:r>
      <w:r w:rsidR="00291B1A" w:rsidRPr="000E7B0D">
        <w:t xml:space="preserve"> </w:t>
      </w:r>
      <w:r w:rsidR="00291B1A" w:rsidRPr="00291B1A">
        <w:t>G</w:t>
      </w:r>
      <w:r w:rsidR="00291B1A">
        <w:t>=</w:t>
      </w:r>
      <w:r w:rsidR="00291B1A" w:rsidRPr="00291B1A">
        <w:t xml:space="preserve"> </w:t>
      </w:r>
      <w:r w:rsidR="00291B1A">
        <w:t>Y(s)/W(s)</w:t>
      </w:r>
      <w:r w:rsidR="002E0FAA">
        <w:t xml:space="preserve">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</w:p>
    <w:p w:rsidR="00653419" w:rsidRDefault="00653419" w:rsidP="00837663">
      <w:pPr>
        <w:numPr>
          <w:ilvl w:val="1"/>
          <w:numId w:val="8"/>
        </w:numPr>
        <w:spacing w:after="0"/>
      </w:pPr>
      <w:r>
        <w:t>uveďte definici obrazového</w:t>
      </w:r>
      <w:r w:rsidR="00837663">
        <w:t xml:space="preserve"> přenosu, </w:t>
      </w:r>
      <w:r w:rsidR="00136EEE">
        <w:t>frekvenčního přenosu</w:t>
      </w:r>
      <w:r w:rsidR="00837663">
        <w:t xml:space="preserve"> a přenosové matice</w:t>
      </w:r>
      <w:r>
        <w:t xml:space="preserve">, </w:t>
      </w:r>
    </w:p>
    <w:p w:rsidR="00653419" w:rsidRDefault="00653419" w:rsidP="00837663">
      <w:pPr>
        <w:numPr>
          <w:ilvl w:val="1"/>
          <w:numId w:val="8"/>
        </w:numPr>
        <w:spacing w:after="0"/>
      </w:pPr>
      <w:r>
        <w:t xml:space="preserve">určete vstupy a výstupy bloků </w:t>
      </w:r>
      <w:r w:rsidR="00971509">
        <w:t xml:space="preserve">rozdílového členu, </w:t>
      </w:r>
      <w:r>
        <w:t>G</w:t>
      </w:r>
      <w:r w:rsidR="00FC4CF5">
        <w:rPr>
          <w:vertAlign w:val="subscript"/>
        </w:rPr>
        <w:t>2</w:t>
      </w:r>
      <w:r>
        <w:t xml:space="preserve"> , G</w:t>
      </w:r>
      <w:r w:rsidR="00FC4CF5">
        <w:rPr>
          <w:vertAlign w:val="subscript"/>
        </w:rPr>
        <w:t>3</w:t>
      </w:r>
      <w:r w:rsidR="00837663">
        <w:t xml:space="preserve"> a celku G</w:t>
      </w:r>
    </w:p>
    <w:p w:rsidR="00971509" w:rsidRDefault="00971509" w:rsidP="00653419">
      <w:pPr>
        <w:numPr>
          <w:ilvl w:val="1"/>
          <w:numId w:val="8"/>
        </w:numPr>
        <w:spacing w:after="0"/>
      </w:pPr>
      <w:r>
        <w:t>napište vztah mezi vstupem a výstupem rozdílového členu</w:t>
      </w:r>
    </w:p>
    <w:p w:rsidR="00653419" w:rsidRDefault="00653419" w:rsidP="0032713F">
      <w:pPr>
        <w:numPr>
          <w:ilvl w:val="1"/>
          <w:numId w:val="8"/>
        </w:numPr>
        <w:spacing w:after="0"/>
      </w:pPr>
      <w:r>
        <w:t>napište vztah mezi vstupem a výstupem pro blok G</w:t>
      </w:r>
      <w:r w:rsidR="0032713F">
        <w:rPr>
          <w:vertAlign w:val="subscript"/>
        </w:rPr>
        <w:t>2</w:t>
      </w:r>
      <w:r>
        <w:t>,</w:t>
      </w:r>
    </w:p>
    <w:p w:rsidR="00653419" w:rsidRDefault="00653419" w:rsidP="0032713F">
      <w:pPr>
        <w:numPr>
          <w:ilvl w:val="1"/>
          <w:numId w:val="8"/>
        </w:numPr>
        <w:spacing w:after="0"/>
      </w:pPr>
      <w:r>
        <w:t>napište vztah mezi vstupem a výstupem pro blok G</w:t>
      </w:r>
      <w:r w:rsidR="0032713F">
        <w:rPr>
          <w:vertAlign w:val="subscript"/>
        </w:rPr>
        <w:t>3</w:t>
      </w:r>
      <w:r>
        <w:t>,</w:t>
      </w:r>
    </w:p>
    <w:p w:rsidR="00653419" w:rsidRDefault="00653419" w:rsidP="00A02520">
      <w:pPr>
        <w:numPr>
          <w:ilvl w:val="1"/>
          <w:numId w:val="8"/>
        </w:numPr>
        <w:spacing w:after="0"/>
      </w:pPr>
      <w:r>
        <w:t xml:space="preserve">na základě </w:t>
      </w:r>
      <w:r w:rsidR="00A02520">
        <w:t>předchozích vztahů</w:t>
      </w:r>
      <w:r>
        <w:t xml:space="preserve">  odvoďte  </w:t>
      </w:r>
      <w:r w:rsidR="00A02520">
        <w:t>přenosovou matici G</w:t>
      </w:r>
      <w:r>
        <w:t>.</w:t>
      </w:r>
    </w:p>
    <w:p w:rsidR="00A02520" w:rsidRDefault="00A02520" w:rsidP="00A02520">
      <w:pPr>
        <w:numPr>
          <w:ilvl w:val="1"/>
          <w:numId w:val="8"/>
        </w:numPr>
        <w:spacing w:after="0"/>
      </w:pPr>
      <w:r>
        <w:t>pomocí přenosové matici napište vztah mezi vstupy a výstupy pro celek G.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25641A">
      <w:pPr>
        <w:numPr>
          <w:ilvl w:val="0"/>
          <w:numId w:val="8"/>
        </w:numPr>
        <w:spacing w:after="0"/>
      </w:pPr>
      <w:r>
        <w:t>O</w:t>
      </w:r>
      <w:r w:rsidRPr="000E7B0D">
        <w:t xml:space="preserve">věřte výsledek </w:t>
      </w:r>
      <w:r w:rsidR="0025641A">
        <w:t>semiparalel</w:t>
      </w:r>
      <w:r w:rsidR="00B22019">
        <w:t>ního</w:t>
      </w:r>
      <w:r w:rsidRPr="000E7B0D">
        <w:t xml:space="preserve"> </w:t>
      </w:r>
      <w:r w:rsidR="00047D4F">
        <w:t>řazení</w:t>
      </w:r>
      <w:r w:rsidR="00047D4F" w:rsidRPr="000E7B0D">
        <w:t xml:space="preserve"> </w:t>
      </w:r>
      <w:r w:rsidR="00047D4F">
        <w:t>blok</w:t>
      </w:r>
      <w:r w:rsidRPr="000E7B0D">
        <w:t>ů G</w:t>
      </w:r>
      <w:r w:rsidR="0025641A">
        <w:rPr>
          <w:vertAlign w:val="subscript"/>
        </w:rPr>
        <w:t>1</w:t>
      </w:r>
      <w:r w:rsidRPr="000E7B0D">
        <w:t>(s), G</w:t>
      </w:r>
      <w:r w:rsidR="0025641A">
        <w:rPr>
          <w:vertAlign w:val="subscript"/>
        </w:rPr>
        <w:t>2</w:t>
      </w:r>
      <w:r>
        <w:t xml:space="preserve">(s)  z bodu 2),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9176AD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proofErr w:type="spellStart"/>
      <w:r w:rsidR="009176AD">
        <w:t>SemiPaRa</w:t>
      </w:r>
      <w:proofErr w:type="spellEnd"/>
      <w:r>
        <w:t xml:space="preserve">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proofErr w:type="spellStart"/>
      <w:r w:rsidR="00AD792A" w:rsidRPr="00AD792A">
        <w:t>SystemsModelParallelConnect</w:t>
      </w:r>
      <w:proofErr w:type="spellEnd"/>
      <w:r w:rsidR="00AD792A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2B2724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2B2724" w:rsidRPr="002B2724">
        <w:rPr>
          <w:i/>
          <w:iCs/>
        </w:rPr>
        <w:t>,</w:t>
      </w:r>
      <w:r w:rsidR="003945A5" w:rsidRPr="003945A5">
        <w:t xml:space="preserve"> </w:t>
      </w:r>
      <w:proofErr w:type="spellStart"/>
      <w:r w:rsidR="003945A5" w:rsidRPr="003945A5">
        <w:rPr>
          <w:i/>
          <w:iCs/>
        </w:rPr>
        <w:t>SystemsModelParallelConnect</w:t>
      </w:r>
      <w:proofErr w:type="spellEnd"/>
      <w:r w:rsidR="003945A5">
        <w:rPr>
          <w:i/>
          <w:iCs/>
        </w:rPr>
        <w:t>,</w:t>
      </w:r>
      <w:r w:rsidR="002B2724" w:rsidRPr="002B2724">
        <w:rPr>
          <w:i/>
          <w:iCs/>
        </w:rPr>
        <w:t xml:space="preserve"> </w:t>
      </w:r>
      <w:r w:rsidRPr="002B2724">
        <w:rPr>
          <w:i/>
          <w:iCs/>
        </w:rPr>
        <w:t xml:space="preserve"> "TransferFunctionExpand "</w:t>
      </w:r>
      <w:r w:rsidR="002B2724" w:rsidRPr="002B2724">
        <w:rPr>
          <w:i/>
          <w:iCs/>
        </w:rPr>
        <w:t xml:space="preserve"> a "SystemsModelFeedbackConnect</w:t>
      </w:r>
      <w:r w:rsidR="002B2724">
        <w:t>"</w:t>
      </w:r>
      <w:r>
        <w:t>.</w:t>
      </w:r>
    </w:p>
    <w:p w:rsidR="00653419" w:rsidRPr="00F42666" w:rsidRDefault="00653419" w:rsidP="00C86188">
      <w:pPr>
        <w:numPr>
          <w:ilvl w:val="0"/>
          <w:numId w:val="8"/>
        </w:numPr>
        <w:spacing w:after="0"/>
      </w:pPr>
      <w:r>
        <w:t>Na základě funkčního modelu z bodu 3) určete řád bloku G</w:t>
      </w:r>
      <w:r w:rsidR="00C86188">
        <w:rPr>
          <w:vertAlign w:val="subscript"/>
        </w:rPr>
        <w:t>2</w:t>
      </w:r>
      <w:r>
        <w:t>, G</w:t>
      </w:r>
      <w:r w:rsidR="00C86188">
        <w:rPr>
          <w:vertAlign w:val="subscript"/>
        </w:rPr>
        <w:t>3</w:t>
      </w:r>
      <w:r>
        <w:t xml:space="preserve"> a výsledné soustavy G.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C44238" w:rsidP="00E670F1">
      <w:pPr>
        <w:spacing w:after="0" w:line="240" w:lineRule="auto"/>
      </w:pPr>
      <w:r w:rsidRPr="00940399">
        <w:t xml:space="preserve">do závěru se uvede porovnávání  vlastnosti </w:t>
      </w:r>
      <w:r>
        <w:t>paralelního a semiparalelního řazení</w:t>
      </w:r>
      <w:r w:rsidRPr="000E7B0D">
        <w:t xml:space="preserve"> </w:t>
      </w:r>
      <w:r>
        <w:t>blok</w:t>
      </w:r>
      <w:r w:rsidRPr="000E7B0D">
        <w:t xml:space="preserve">ů </w:t>
      </w:r>
      <w:r w:rsidR="00B83885">
        <w:t xml:space="preserve"> s jedním vstupem </w:t>
      </w:r>
      <w:r>
        <w:t xml:space="preserve">a zejména  </w:t>
      </w:r>
      <w:r w:rsidR="00E670F1">
        <w:t>typový rozdíl mezi vstupy a výstupy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D555F6" w:rsidRDefault="00D555F6" w:rsidP="00D555F6">
      <w:pPr>
        <w:pStyle w:val="Nadpis1"/>
        <w:rPr>
          <w:color w:val="auto"/>
        </w:rPr>
      </w:pPr>
      <w:r>
        <w:rPr>
          <w:color w:val="auto"/>
        </w:rPr>
        <w:lastRenderedPageBreak/>
        <w:t>Zdroje</w:t>
      </w:r>
    </w:p>
    <w:p w:rsidR="00D555F6" w:rsidRDefault="00D555F6" w:rsidP="00D555F6">
      <w:pPr>
        <w:spacing w:after="0" w:line="240" w:lineRule="auto"/>
      </w:pPr>
      <w:r>
        <w:t>Všechny uveřejněné odkazy</w:t>
      </w:r>
    </w:p>
    <w:p w:rsidR="00D555F6" w:rsidRDefault="00D555F6" w:rsidP="00D555F6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D555F6" w:rsidRDefault="00D555F6" w:rsidP="00D555F6">
      <w:pPr>
        <w:pStyle w:val="Odstavecseseznamem"/>
        <w:numPr>
          <w:ilvl w:val="0"/>
          <w:numId w:val="9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D555F6" w:rsidRDefault="00D555F6" w:rsidP="00D555F6">
      <w:pPr>
        <w:spacing w:after="0" w:line="240" w:lineRule="auto"/>
      </w:pPr>
      <w:r>
        <w:t>Všechna neocitovaná autorská díla jsou dílem autora.</w:t>
      </w:r>
    </w:p>
    <w:p w:rsidR="00785AA8" w:rsidRDefault="00D555F6" w:rsidP="00D555F6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37" w:rsidRDefault="005B7837" w:rsidP="00480482">
      <w:pPr>
        <w:spacing w:after="0" w:line="240" w:lineRule="auto"/>
      </w:pPr>
      <w:r>
        <w:separator/>
      </w:r>
    </w:p>
  </w:endnote>
  <w:endnote w:type="continuationSeparator" w:id="0">
    <w:p w:rsidR="005B7837" w:rsidRDefault="005B7837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B95D86" w:rsidP="00480482">
    <w:pPr>
      <w:pStyle w:val="Zpat"/>
      <w:jc w:val="center"/>
      <w:rPr>
        <w:i/>
      </w:rPr>
    </w:pPr>
    <w:r w:rsidRPr="00B95D86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997F31" w:rsidRPr="00EA6277">
      <w:rPr>
        <w:b/>
      </w:rPr>
      <w:fldChar w:fldCharType="begin"/>
    </w:r>
    <w:r w:rsidRPr="00EA6277">
      <w:rPr>
        <w:b/>
      </w:rPr>
      <w:instrText>PAGE</w:instrText>
    </w:r>
    <w:r w:rsidR="00997F31" w:rsidRPr="00EA6277">
      <w:rPr>
        <w:b/>
      </w:rPr>
      <w:fldChar w:fldCharType="separate"/>
    </w:r>
    <w:r w:rsidR="00F111B6">
      <w:rPr>
        <w:b/>
        <w:noProof/>
      </w:rPr>
      <w:t>4</w:t>
    </w:r>
    <w:r w:rsidR="00997F31" w:rsidRPr="00EA6277">
      <w:rPr>
        <w:b/>
      </w:rPr>
      <w:fldChar w:fldCharType="end"/>
    </w:r>
    <w:r w:rsidRPr="00EA6277">
      <w:t xml:space="preserve"> z </w:t>
    </w:r>
    <w:r w:rsidR="00997F31" w:rsidRPr="00EA6277">
      <w:rPr>
        <w:b/>
      </w:rPr>
      <w:fldChar w:fldCharType="begin"/>
    </w:r>
    <w:r w:rsidRPr="00EA6277">
      <w:rPr>
        <w:b/>
      </w:rPr>
      <w:instrText>NUMPAGES</w:instrText>
    </w:r>
    <w:r w:rsidR="00997F31" w:rsidRPr="00EA6277">
      <w:rPr>
        <w:b/>
      </w:rPr>
      <w:fldChar w:fldCharType="separate"/>
    </w:r>
    <w:r w:rsidR="00F111B6">
      <w:rPr>
        <w:b/>
        <w:noProof/>
      </w:rPr>
      <w:t>4</w:t>
    </w:r>
    <w:r w:rsidR="00997F31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37" w:rsidRDefault="005B7837" w:rsidP="00480482">
      <w:pPr>
        <w:spacing w:after="0" w:line="240" w:lineRule="auto"/>
      </w:pPr>
      <w:r>
        <w:separator/>
      </w:r>
    </w:p>
  </w:footnote>
  <w:footnote w:type="continuationSeparator" w:id="0">
    <w:p w:rsidR="005B7837" w:rsidRDefault="005B7837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2CEE"/>
    <w:rsid w:val="00027957"/>
    <w:rsid w:val="00047D4F"/>
    <w:rsid w:val="00082DD5"/>
    <w:rsid w:val="000859D7"/>
    <w:rsid w:val="000A0A5C"/>
    <w:rsid w:val="000B1F05"/>
    <w:rsid w:val="000D28DC"/>
    <w:rsid w:val="000D7CD8"/>
    <w:rsid w:val="000E14A2"/>
    <w:rsid w:val="000E63AA"/>
    <w:rsid w:val="000F35E1"/>
    <w:rsid w:val="00113094"/>
    <w:rsid w:val="00121DA9"/>
    <w:rsid w:val="001261DB"/>
    <w:rsid w:val="001333A7"/>
    <w:rsid w:val="00136EEE"/>
    <w:rsid w:val="00144210"/>
    <w:rsid w:val="001575DE"/>
    <w:rsid w:val="00163E4A"/>
    <w:rsid w:val="001917E4"/>
    <w:rsid w:val="00194727"/>
    <w:rsid w:val="00194749"/>
    <w:rsid w:val="001A2D33"/>
    <w:rsid w:val="001B246B"/>
    <w:rsid w:val="001C3CF0"/>
    <w:rsid w:val="001C48C6"/>
    <w:rsid w:val="001D7B01"/>
    <w:rsid w:val="001E1979"/>
    <w:rsid w:val="001F35B1"/>
    <w:rsid w:val="002026BB"/>
    <w:rsid w:val="00224239"/>
    <w:rsid w:val="002351B2"/>
    <w:rsid w:val="00253453"/>
    <w:rsid w:val="0025641A"/>
    <w:rsid w:val="0026063F"/>
    <w:rsid w:val="002667D9"/>
    <w:rsid w:val="002755B6"/>
    <w:rsid w:val="00291B1A"/>
    <w:rsid w:val="00296FA5"/>
    <w:rsid w:val="002B2724"/>
    <w:rsid w:val="002B3BF6"/>
    <w:rsid w:val="002B7157"/>
    <w:rsid w:val="002D0AE6"/>
    <w:rsid w:val="002E0FAA"/>
    <w:rsid w:val="002E7594"/>
    <w:rsid w:val="002F124F"/>
    <w:rsid w:val="002F2768"/>
    <w:rsid w:val="002F6AE3"/>
    <w:rsid w:val="00306144"/>
    <w:rsid w:val="003232D7"/>
    <w:rsid w:val="003241F3"/>
    <w:rsid w:val="00325D21"/>
    <w:rsid w:val="0032713F"/>
    <w:rsid w:val="003321B2"/>
    <w:rsid w:val="00344335"/>
    <w:rsid w:val="00377DD1"/>
    <w:rsid w:val="003945A5"/>
    <w:rsid w:val="00396A9B"/>
    <w:rsid w:val="003A7EB0"/>
    <w:rsid w:val="003B4794"/>
    <w:rsid w:val="003C2791"/>
    <w:rsid w:val="003E45E1"/>
    <w:rsid w:val="003E7CE0"/>
    <w:rsid w:val="003F4780"/>
    <w:rsid w:val="004065F5"/>
    <w:rsid w:val="00413876"/>
    <w:rsid w:val="004154AF"/>
    <w:rsid w:val="004206A3"/>
    <w:rsid w:val="0042499E"/>
    <w:rsid w:val="0044447A"/>
    <w:rsid w:val="004503F6"/>
    <w:rsid w:val="00455C9D"/>
    <w:rsid w:val="00460CC0"/>
    <w:rsid w:val="004670DA"/>
    <w:rsid w:val="00470541"/>
    <w:rsid w:val="00471E8D"/>
    <w:rsid w:val="00480482"/>
    <w:rsid w:val="00485CA7"/>
    <w:rsid w:val="004E2F47"/>
    <w:rsid w:val="0051336F"/>
    <w:rsid w:val="00513FBD"/>
    <w:rsid w:val="00526E99"/>
    <w:rsid w:val="00543049"/>
    <w:rsid w:val="005536D1"/>
    <w:rsid w:val="00555CC0"/>
    <w:rsid w:val="00565349"/>
    <w:rsid w:val="00577363"/>
    <w:rsid w:val="00584809"/>
    <w:rsid w:val="00584AB7"/>
    <w:rsid w:val="005A46C2"/>
    <w:rsid w:val="005B7837"/>
    <w:rsid w:val="005C433D"/>
    <w:rsid w:val="005D58DB"/>
    <w:rsid w:val="005D6509"/>
    <w:rsid w:val="00610881"/>
    <w:rsid w:val="0061695B"/>
    <w:rsid w:val="0063023F"/>
    <w:rsid w:val="00642B8D"/>
    <w:rsid w:val="006507A3"/>
    <w:rsid w:val="00653419"/>
    <w:rsid w:val="00657389"/>
    <w:rsid w:val="006613F1"/>
    <w:rsid w:val="00661B0C"/>
    <w:rsid w:val="00663198"/>
    <w:rsid w:val="006643AF"/>
    <w:rsid w:val="00692622"/>
    <w:rsid w:val="006A733D"/>
    <w:rsid w:val="006C0215"/>
    <w:rsid w:val="006C2A62"/>
    <w:rsid w:val="006C6DA5"/>
    <w:rsid w:val="006D0F17"/>
    <w:rsid w:val="006D4D3B"/>
    <w:rsid w:val="006D68B5"/>
    <w:rsid w:val="006E0E94"/>
    <w:rsid w:val="006F2D5D"/>
    <w:rsid w:val="006F44E9"/>
    <w:rsid w:val="00700676"/>
    <w:rsid w:val="00701C3D"/>
    <w:rsid w:val="00705661"/>
    <w:rsid w:val="0071225C"/>
    <w:rsid w:val="0072100C"/>
    <w:rsid w:val="00732868"/>
    <w:rsid w:val="00744992"/>
    <w:rsid w:val="00760541"/>
    <w:rsid w:val="00760F66"/>
    <w:rsid w:val="00763853"/>
    <w:rsid w:val="00785AA8"/>
    <w:rsid w:val="007A111B"/>
    <w:rsid w:val="007A40F3"/>
    <w:rsid w:val="007B06C7"/>
    <w:rsid w:val="007E1CF6"/>
    <w:rsid w:val="007F13F7"/>
    <w:rsid w:val="007F2372"/>
    <w:rsid w:val="007F776B"/>
    <w:rsid w:val="00801EE2"/>
    <w:rsid w:val="00801F8A"/>
    <w:rsid w:val="008034E8"/>
    <w:rsid w:val="00835D25"/>
    <w:rsid w:val="00837663"/>
    <w:rsid w:val="008607AB"/>
    <w:rsid w:val="008618C8"/>
    <w:rsid w:val="0088653B"/>
    <w:rsid w:val="00887A63"/>
    <w:rsid w:val="00887F32"/>
    <w:rsid w:val="008939AE"/>
    <w:rsid w:val="008A484C"/>
    <w:rsid w:val="008A73FC"/>
    <w:rsid w:val="008B713F"/>
    <w:rsid w:val="008E1731"/>
    <w:rsid w:val="008F04AE"/>
    <w:rsid w:val="009168BE"/>
    <w:rsid w:val="00917128"/>
    <w:rsid w:val="009176AD"/>
    <w:rsid w:val="0092771B"/>
    <w:rsid w:val="00933448"/>
    <w:rsid w:val="009404BE"/>
    <w:rsid w:val="00960233"/>
    <w:rsid w:val="0097086E"/>
    <w:rsid w:val="00971509"/>
    <w:rsid w:val="00997F31"/>
    <w:rsid w:val="009B4967"/>
    <w:rsid w:val="009C36B4"/>
    <w:rsid w:val="009D1327"/>
    <w:rsid w:val="009E2259"/>
    <w:rsid w:val="009E37BD"/>
    <w:rsid w:val="009E3D25"/>
    <w:rsid w:val="009E5E58"/>
    <w:rsid w:val="00A00446"/>
    <w:rsid w:val="00A02520"/>
    <w:rsid w:val="00A05783"/>
    <w:rsid w:val="00A41AAF"/>
    <w:rsid w:val="00A46FBB"/>
    <w:rsid w:val="00A726AF"/>
    <w:rsid w:val="00A72EE5"/>
    <w:rsid w:val="00A7680D"/>
    <w:rsid w:val="00A8627E"/>
    <w:rsid w:val="00AC5B60"/>
    <w:rsid w:val="00AC5E21"/>
    <w:rsid w:val="00AD792A"/>
    <w:rsid w:val="00AF5029"/>
    <w:rsid w:val="00AF767C"/>
    <w:rsid w:val="00B12008"/>
    <w:rsid w:val="00B14366"/>
    <w:rsid w:val="00B22019"/>
    <w:rsid w:val="00B375E1"/>
    <w:rsid w:val="00B37C22"/>
    <w:rsid w:val="00B52E06"/>
    <w:rsid w:val="00B602AA"/>
    <w:rsid w:val="00B62F44"/>
    <w:rsid w:val="00B83885"/>
    <w:rsid w:val="00B87F83"/>
    <w:rsid w:val="00B95D86"/>
    <w:rsid w:val="00BB3D4D"/>
    <w:rsid w:val="00BB7210"/>
    <w:rsid w:val="00BC5278"/>
    <w:rsid w:val="00BD786B"/>
    <w:rsid w:val="00BE78D1"/>
    <w:rsid w:val="00BF02C3"/>
    <w:rsid w:val="00BF0C37"/>
    <w:rsid w:val="00BF0E1D"/>
    <w:rsid w:val="00BF1FD7"/>
    <w:rsid w:val="00BF4AD0"/>
    <w:rsid w:val="00C00191"/>
    <w:rsid w:val="00C20207"/>
    <w:rsid w:val="00C44238"/>
    <w:rsid w:val="00C5461C"/>
    <w:rsid w:val="00C62965"/>
    <w:rsid w:val="00C6666E"/>
    <w:rsid w:val="00C7255B"/>
    <w:rsid w:val="00C73070"/>
    <w:rsid w:val="00C80E4F"/>
    <w:rsid w:val="00C81C17"/>
    <w:rsid w:val="00C84B49"/>
    <w:rsid w:val="00C86188"/>
    <w:rsid w:val="00C93D81"/>
    <w:rsid w:val="00CA5078"/>
    <w:rsid w:val="00CC0BF9"/>
    <w:rsid w:val="00CC1E3E"/>
    <w:rsid w:val="00CC28F6"/>
    <w:rsid w:val="00CC5D9F"/>
    <w:rsid w:val="00CC7D67"/>
    <w:rsid w:val="00CD03F2"/>
    <w:rsid w:val="00CD6A79"/>
    <w:rsid w:val="00CE31A3"/>
    <w:rsid w:val="00D318FE"/>
    <w:rsid w:val="00D344B0"/>
    <w:rsid w:val="00D555F6"/>
    <w:rsid w:val="00D82F4A"/>
    <w:rsid w:val="00D83A68"/>
    <w:rsid w:val="00DD3231"/>
    <w:rsid w:val="00DD594B"/>
    <w:rsid w:val="00DD6C36"/>
    <w:rsid w:val="00DF2B8A"/>
    <w:rsid w:val="00DF2FD2"/>
    <w:rsid w:val="00DF3F8F"/>
    <w:rsid w:val="00DF4A5D"/>
    <w:rsid w:val="00E01633"/>
    <w:rsid w:val="00E0527A"/>
    <w:rsid w:val="00E232CF"/>
    <w:rsid w:val="00E42940"/>
    <w:rsid w:val="00E670F1"/>
    <w:rsid w:val="00E672F0"/>
    <w:rsid w:val="00E77761"/>
    <w:rsid w:val="00EB032C"/>
    <w:rsid w:val="00EB6126"/>
    <w:rsid w:val="00ED132D"/>
    <w:rsid w:val="00EE2E9F"/>
    <w:rsid w:val="00EF7809"/>
    <w:rsid w:val="00F10D7B"/>
    <w:rsid w:val="00F111B6"/>
    <w:rsid w:val="00F2286E"/>
    <w:rsid w:val="00F30B92"/>
    <w:rsid w:val="00F40879"/>
    <w:rsid w:val="00F423F8"/>
    <w:rsid w:val="00F471F0"/>
    <w:rsid w:val="00F60246"/>
    <w:rsid w:val="00F73D8D"/>
    <w:rsid w:val="00F75821"/>
    <w:rsid w:val="00F8294C"/>
    <w:rsid w:val="00F840F1"/>
    <w:rsid w:val="00F86113"/>
    <w:rsid w:val="00FA5362"/>
    <w:rsid w:val="00FC0BAF"/>
    <w:rsid w:val="00FC4CF5"/>
    <w:rsid w:val="00FE3AC5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6" type="connector" idref="#_x0000_s1114"/>
        <o:r id="V:Rule7" type="connector" idref="#_x0000_s1115"/>
        <o:r id="V:Rule8" type="connector" idref="#_x0000_s1116"/>
        <o:r id="V:Rule9" type="connector" idref="#_x0000_s1119"/>
        <o:r id="V:Rule10" type="connector" idref="#_x0000_s1126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19</cp:revision>
  <cp:lastPrinted>2015-01-23T13:28:00Z</cp:lastPrinted>
  <dcterms:created xsi:type="dcterms:W3CDTF">2014-10-05T04:24:00Z</dcterms:created>
  <dcterms:modified xsi:type="dcterms:W3CDTF">2015-01-23T13:28:00Z</dcterms:modified>
</cp:coreProperties>
</file>