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bookmarkStart w:id="0" w:name="_GoBack"/>
      <w:bookmarkEnd w:id="0"/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CZ .1.07/1.1.36/02.0066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Ing.Pavel</w:t>
            </w:r>
            <w:r w:rsidR="000646B5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Florík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7B5590" w:rsidP="000646B5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Smykové tření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7B5590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Šroubový zvedák  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380FBC" w:rsidRDefault="003E697D" w:rsidP="00573D9D">
      <w:r>
        <w:t>Tento učební materiál doplňuje výklad vztahující se k</w:t>
      </w:r>
      <w:r w:rsidR="000646B5">
        <w:t> jednoduchým mechanismům s pas</w:t>
      </w:r>
      <w:r w:rsidR="00EB6781">
        <w:t>i</w:t>
      </w:r>
      <w:r w:rsidR="00C451AA">
        <w:t>vními</w:t>
      </w:r>
      <w:r w:rsidR="000646B5">
        <w:t xml:space="preserve"> odpory.</w:t>
      </w:r>
      <w:r w:rsidR="00C451AA">
        <w:t xml:space="preserve"> </w:t>
      </w:r>
      <w:r>
        <w:t>Učitel pomocí něj demonstruje</w:t>
      </w:r>
      <w:r w:rsidR="00380FBC">
        <w:t xml:space="preserve"> výpočet velikosti sil </w:t>
      </w:r>
      <w:r w:rsidR="000646B5">
        <w:t>nutných k činnosti jednoduchých mechanismů pracujících na principu nakloněné roviny a smykového tření.</w:t>
      </w:r>
      <w:r>
        <w:t xml:space="preserve"> </w:t>
      </w:r>
      <w:r w:rsidR="00907807">
        <w:t>Žáci díky tomuto materiálu</w:t>
      </w:r>
      <w:r w:rsidR="00380FBC">
        <w:t xml:space="preserve"> pochopí,</w:t>
      </w:r>
      <w:r w:rsidR="00907807">
        <w:t xml:space="preserve"> </w:t>
      </w:r>
      <w:r w:rsidR="00380FBC">
        <w:t xml:space="preserve">jak se počítá velikost </w:t>
      </w:r>
      <w:r w:rsidR="000646B5">
        <w:t xml:space="preserve">zvedací síly v závislosti na součiniteli tření a tíze zvedaného břemene. 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 xml:space="preserve">Materiály slouží k osvojení a pochopení základních </w:t>
      </w:r>
      <w:r w:rsidR="00380FBC">
        <w:t>výpočtů p</w:t>
      </w:r>
      <w:r>
        <w:t>oužíva</w:t>
      </w:r>
      <w:r w:rsidR="00380FBC">
        <w:t xml:space="preserve">ných  ve statice, </w:t>
      </w:r>
      <w:r>
        <w:t xml:space="preserve">což je cílem těchto hodin. Žáci se naučí pomocí </w:t>
      </w:r>
      <w:r w:rsidR="00380FBC">
        <w:t>základních</w:t>
      </w:r>
      <w:r>
        <w:t xml:space="preserve"> </w:t>
      </w:r>
      <w:r w:rsidR="00380FBC">
        <w:t>rovnic rovnováhy vypočíst velikost</w:t>
      </w:r>
      <w:r w:rsidR="000646B5">
        <w:t xml:space="preserve"> zvedací síly pro nakloněnou rovinu</w:t>
      </w:r>
      <w:r w:rsidR="00380FBC">
        <w:t xml:space="preserve">, což má do budoucna význam pro </w:t>
      </w:r>
      <w:r w:rsidR="000646B5">
        <w:t>výpočty ve Stavbě a provozu strojů</w:t>
      </w:r>
      <w:r>
        <w:t xml:space="preserve"> a určení výsledných rozměrů zatěžovaných prvků. Dále s</w:t>
      </w:r>
      <w:r w:rsidR="00380FBC">
        <w:t xml:space="preserve">i osvojí </w:t>
      </w:r>
      <w:r w:rsidR="000646B5">
        <w:t xml:space="preserve">a prohloubí </w:t>
      </w:r>
      <w:r w:rsidR="00380FBC">
        <w:t>teoretické</w:t>
      </w:r>
      <w:r>
        <w:t xml:space="preserve"> znalosti z mechaniky Statiky – první ročník SPŠ</w:t>
      </w:r>
      <w:r w:rsidR="00380FBC">
        <w:t xml:space="preserve"> nabyté v úvodních hodinách mechaniky</w:t>
      </w:r>
      <w:r>
        <w:t xml:space="preserve"> </w:t>
      </w:r>
      <w:r w:rsidR="00F267F4">
        <w:t xml:space="preserve">na téma: Jednoduché mechanismy </w:t>
      </w:r>
      <w:r w:rsidR="00CB138E">
        <w:t xml:space="preserve">a též </w:t>
      </w:r>
      <w:r w:rsidR="00F267F4">
        <w:t>si zlepší grafickou</w:t>
      </w:r>
      <w:r w:rsidR="00CB138E">
        <w:t xml:space="preserve"> orientac</w:t>
      </w:r>
      <w:r w:rsidR="00F267F4">
        <w:t>i</w:t>
      </w:r>
      <w:r w:rsidR="00CB138E">
        <w:t xml:space="preserve"> v dané problematice. Což zejména ze začátku probírané látky dělá žákům velké potíže. Žáci používají WM zprvu pasivně tak, aby si mohli vyzkoušet a „osahat“ práci s tímto programem. Pro aktivní použití slouží příklady k procvičení. Ve výukových programech mohou</w:t>
      </w:r>
      <w:r w:rsidR="00F267F4">
        <w:t xml:space="preserve"> poté</w:t>
      </w:r>
      <w:r w:rsidR="00CB138E">
        <w:t xml:space="preserve"> žáci lehce měnit zadané hodnoty / Síly a rozměry součásti / a vyzkoušet si tak velice rychle, jak se mění výsledné rozměry zatěžovaných prvků. Na což dále </w:t>
      </w:r>
      <w:r w:rsidR="00DE2293">
        <w:t>navazuje práce se Strojnickými t</w:t>
      </w:r>
      <w:r w:rsidR="00CB138E">
        <w:t>abulkami</w:t>
      </w:r>
      <w:r w:rsidR="00F267F4">
        <w:t>,</w:t>
      </w:r>
      <w:r w:rsidR="00CB138E">
        <w:t xml:space="preserve"> ve kterých žáci hledají výsledné rozměry </w:t>
      </w:r>
      <w:r w:rsidR="00F267F4">
        <w:t xml:space="preserve">potřebných polotovarů, a </w:t>
      </w:r>
      <w:r w:rsidR="00CB138E">
        <w:t xml:space="preserve"> díky  WM jsou schopni vyzkoušet si daleko více 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>echnický popis materiálu (komentář k systému Wolfram Mathematica)</w:t>
      </w:r>
    </w:p>
    <w:p w:rsidR="00F85B57" w:rsidRDefault="00F85B57" w:rsidP="00CE6EFD">
      <w:r>
        <w:t xml:space="preserve">WM umožňuje </w:t>
      </w:r>
      <w:r w:rsidR="00CE6EFD">
        <w:t xml:space="preserve">výpočet </w:t>
      </w:r>
      <w:r w:rsidR="00CE595F">
        <w:t xml:space="preserve">hodnot </w:t>
      </w:r>
      <w:r w:rsidR="00F267F4">
        <w:t xml:space="preserve">zvedacích </w:t>
      </w:r>
      <w:r w:rsidR="00CE595F">
        <w:t xml:space="preserve">sil </w:t>
      </w:r>
      <w:r w:rsidR="00CE6EFD">
        <w:t xml:space="preserve"> </w:t>
      </w:r>
      <w:r w:rsidR="00F267F4">
        <w:t xml:space="preserve">na páce zvedáku </w:t>
      </w:r>
      <w:r w:rsidR="00CE6EFD">
        <w:t xml:space="preserve">v závislosti na </w:t>
      </w:r>
      <w:r w:rsidR="00F267F4">
        <w:t xml:space="preserve">: </w:t>
      </w:r>
    </w:p>
    <w:p w:rsidR="00F267F4" w:rsidRDefault="00F267F4" w:rsidP="00F85B57">
      <w:pPr>
        <w:pStyle w:val="Odstavecseseznamem"/>
        <w:numPr>
          <w:ilvl w:val="0"/>
          <w:numId w:val="1"/>
        </w:numPr>
      </w:pPr>
      <w:r>
        <w:t xml:space="preserve">Velikosti součinitele tření </w:t>
      </w:r>
    </w:p>
    <w:p w:rsidR="00F267F4" w:rsidRDefault="00F267F4" w:rsidP="00F85B57">
      <w:pPr>
        <w:pStyle w:val="Odstavecseseznamem"/>
        <w:numPr>
          <w:ilvl w:val="0"/>
          <w:numId w:val="1"/>
        </w:numPr>
      </w:pPr>
      <w:r>
        <w:t>Hmotnosti zvedaného břemene</w:t>
      </w:r>
    </w:p>
    <w:p w:rsidR="00693CF1" w:rsidRDefault="00CE595F" w:rsidP="00F85B57">
      <w:r>
        <w:t>Postup řešení využívá poznatky z</w:t>
      </w:r>
      <w:r w:rsidR="00CE6EFD">
        <w:t> teoretických a ukázkových hodin</w:t>
      </w:r>
      <w:r>
        <w:t xml:space="preserve"> a nutí žáky používat a opakovat známé postupy. Součásti </w:t>
      </w:r>
      <w:r w:rsidR="00123C12">
        <w:t xml:space="preserve">dané konkrétními rozměry a pevnostními podmínkami  </w:t>
      </w:r>
      <w:r>
        <w:t>jsou vždy zatíženy vnějšími silami, jejichž hodnotu známe / v dalších cvičeních je možno tyto hodnoty libovolně měnit /</w:t>
      </w:r>
      <w:r w:rsidR="00123C12">
        <w:t xml:space="preserve">. Pomocí programu WM  stanovíme velikost reakčních sil pomocí příkazů ClearAll a Solve, případně NSolve, vypočte program WM jejich hodnoty. </w:t>
      </w:r>
      <w:r w:rsidR="00F267F4">
        <w:t xml:space="preserve"> Součinitel</w:t>
      </w:r>
      <w:r w:rsidR="00CE6EFD">
        <w:t xml:space="preserve"> se mění v rozsahu od 0</w:t>
      </w:r>
      <w:r w:rsidR="00F267F4">
        <w:t xml:space="preserve"> do 0,4</w:t>
      </w:r>
      <w:r w:rsidR="00CE6EFD">
        <w:t xml:space="preserve"> v krocích po </w:t>
      </w:r>
      <w:r w:rsidR="00F267F4">
        <w:t>0,05</w:t>
      </w:r>
      <w:r w:rsidR="00CE6EFD">
        <w:t xml:space="preserve"> což je řešeno pomocí příkazu ftab=Table. </w:t>
      </w:r>
      <w:r w:rsidR="00123C12">
        <w:t xml:space="preserve">Dále za pomoci </w:t>
      </w:r>
      <w:r w:rsidR="00CE6EFD">
        <w:t>WM sestavíme tabulku rovnic pro každé zatížení zvlášť. Pomocí příkazu vysl// TableForm zobrazíme výsledky do tabulky. Příkazem</w:t>
      </w:r>
      <w:r w:rsidR="00C451AA">
        <w:t xml:space="preserve"> L</w:t>
      </w:r>
      <w:r w:rsidR="00CE6EFD">
        <w:t>istplot vytvoříme graf závislosti reakčních sil na silách vnějších a vyhodnotíme jeho průběh.</w:t>
      </w:r>
      <w:r w:rsidR="00E0314B">
        <w:t xml:space="preserve"> Totéž si žáci procvičí na druhém příkladu.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 tvorby rovnic rovnováhy pro určení </w:t>
      </w:r>
      <w:r w:rsidR="00EB6781">
        <w:t xml:space="preserve"> vztahu pro zvedací sílu a sílu na páce. B</w:t>
      </w:r>
      <w:r w:rsidR="00E0314B">
        <w:t>ez základních teoretických znalostí nejsou schopni zadání vyřešit.</w:t>
      </w:r>
      <w:r w:rsidR="00706C19">
        <w:t xml:space="preserve"> Tato část výpočtu je </w:t>
      </w:r>
      <w:r w:rsidR="00EB6781">
        <w:t xml:space="preserve">v zásadě </w:t>
      </w:r>
      <w:r w:rsidR="00706C19">
        <w:t>neměnná a musí se provést správně</w:t>
      </w:r>
      <w:r w:rsidR="00E0314B">
        <w:t>,</w:t>
      </w:r>
      <w:r w:rsidR="00706C19">
        <w:t xml:space="preserve"> již jednou </w:t>
      </w:r>
      <w:r w:rsidR="00EB6781">
        <w:t xml:space="preserve">vysvětlenými a </w:t>
      </w:r>
      <w:r w:rsidR="00706C19">
        <w:t xml:space="preserve">zažitými postupy. Výpočet </w:t>
      </w:r>
      <w:r w:rsidR="00EB6781">
        <w:t xml:space="preserve">zvedací či spouštěcí síly </w:t>
      </w:r>
      <w:r w:rsidR="00E0314B">
        <w:t>by poté neměl být</w:t>
      </w:r>
      <w:r w:rsidR="00706C19">
        <w:t xml:space="preserve"> pro žáky velký problém. Dále je třeba věnovat velkou pozornost použitým jednotkám, což žákům činí trvalé potíže a též vypočtené hodnoty nemusí poté odpovídat skutečnosti, neboť WM nepracuje s jednotkami tak, jak</w:t>
      </w:r>
      <w:r w:rsidR="000800FA">
        <w:t xml:space="preserve"> jsme zvyklí</w:t>
      </w:r>
      <w:r w:rsidR="00706C19">
        <w:t xml:space="preserve"> my při běžných výpočtech s tužkou a papírem. WM nám o</w:t>
      </w:r>
      <w:r w:rsidR="000800FA">
        <w:t>v</w:t>
      </w:r>
      <w:r w:rsidR="00706C19">
        <w:t xml:space="preserve">šem poskytuje výhodu rychle propočítat </w:t>
      </w:r>
      <w:r w:rsidR="00EB6781">
        <w:t xml:space="preserve">příklad </w:t>
      </w:r>
      <w:r w:rsidR="00706C19">
        <w:t>se změnou velikosti zatížení</w:t>
      </w:r>
      <w:r w:rsidR="00EB6781">
        <w:t>, nebo pevnostních charakteristik</w:t>
      </w:r>
      <w:r w:rsidR="00706C19">
        <w:t xml:space="preserve">, což by žáci mohli ocenit i </w:t>
      </w:r>
      <w:r w:rsidR="00E0314B">
        <w:t xml:space="preserve">později ve vyšších ročnících </w:t>
      </w:r>
      <w:r w:rsidR="00706C19">
        <w:t>v praktických cvičeních ve Stavbě a provozu strojů.</w:t>
      </w:r>
      <w:r w:rsidR="00F4337D">
        <w:t xml:space="preserve"> 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B0" w:rsidRDefault="009973B0" w:rsidP="009F4736">
      <w:pPr>
        <w:spacing w:line="240" w:lineRule="auto"/>
      </w:pPr>
      <w:r>
        <w:separator/>
      </w:r>
    </w:p>
  </w:endnote>
  <w:endnote w:type="continuationSeparator" w:id="0">
    <w:p w:rsidR="009973B0" w:rsidRDefault="009973B0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B0" w:rsidRDefault="009973B0" w:rsidP="009F4736">
      <w:pPr>
        <w:spacing w:line="240" w:lineRule="auto"/>
      </w:pPr>
      <w:r>
        <w:separator/>
      </w:r>
    </w:p>
  </w:footnote>
  <w:footnote w:type="continuationSeparator" w:id="0">
    <w:p w:rsidR="009973B0" w:rsidRDefault="009973B0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646B5"/>
    <w:rsid w:val="000800FA"/>
    <w:rsid w:val="0010548C"/>
    <w:rsid w:val="00123C12"/>
    <w:rsid w:val="001D71A7"/>
    <w:rsid w:val="00257F53"/>
    <w:rsid w:val="00300D47"/>
    <w:rsid w:val="003053BC"/>
    <w:rsid w:val="003139B6"/>
    <w:rsid w:val="00380FBC"/>
    <w:rsid w:val="003E697D"/>
    <w:rsid w:val="004B3A5A"/>
    <w:rsid w:val="00573D9D"/>
    <w:rsid w:val="005D6B98"/>
    <w:rsid w:val="00612355"/>
    <w:rsid w:val="00642450"/>
    <w:rsid w:val="00662B61"/>
    <w:rsid w:val="00674E71"/>
    <w:rsid w:val="00693CF1"/>
    <w:rsid w:val="006D1DC9"/>
    <w:rsid w:val="00706C19"/>
    <w:rsid w:val="00732255"/>
    <w:rsid w:val="007606EE"/>
    <w:rsid w:val="007B5590"/>
    <w:rsid w:val="008328FB"/>
    <w:rsid w:val="008B282A"/>
    <w:rsid w:val="008D0F4D"/>
    <w:rsid w:val="00907807"/>
    <w:rsid w:val="009973B0"/>
    <w:rsid w:val="009F4736"/>
    <w:rsid w:val="00A44E15"/>
    <w:rsid w:val="00A60B39"/>
    <w:rsid w:val="00A8360B"/>
    <w:rsid w:val="00A96B85"/>
    <w:rsid w:val="00AA1541"/>
    <w:rsid w:val="00B30932"/>
    <w:rsid w:val="00BE180E"/>
    <w:rsid w:val="00C073AD"/>
    <w:rsid w:val="00C451AA"/>
    <w:rsid w:val="00C775C0"/>
    <w:rsid w:val="00C92D48"/>
    <w:rsid w:val="00CB138E"/>
    <w:rsid w:val="00CE595F"/>
    <w:rsid w:val="00CE6EFD"/>
    <w:rsid w:val="00D3687D"/>
    <w:rsid w:val="00D4564C"/>
    <w:rsid w:val="00D5484B"/>
    <w:rsid w:val="00D565AF"/>
    <w:rsid w:val="00DB0D16"/>
    <w:rsid w:val="00DE2293"/>
    <w:rsid w:val="00E0314B"/>
    <w:rsid w:val="00EB6781"/>
    <w:rsid w:val="00F267F4"/>
    <w:rsid w:val="00F4337D"/>
    <w:rsid w:val="00F439DB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92CF-9301-428A-AC63-0C359F1C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2015-02-17T16:01:00Z</dcterms:created>
  <dcterms:modified xsi:type="dcterms:W3CDTF">2015-02-17T16:01:00Z</dcterms:modified>
</cp:coreProperties>
</file>